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6E" w:rsidRPr="00615303" w:rsidRDefault="00CC656E" w:rsidP="000C4FE2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BR"/>
        </w:rPr>
      </w:pPr>
    </w:p>
    <w:p w:rsidR="00CC656E" w:rsidRPr="00615303" w:rsidRDefault="00CC656E" w:rsidP="00CC656E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Nr</w:t>
      </w:r>
      <w:r w:rsidR="00D82C8B">
        <w:rPr>
          <w:rFonts w:ascii="Garamond" w:hAnsi="Garamond"/>
          <w:sz w:val="28"/>
          <w:szCs w:val="28"/>
          <w:lang w:val="pt-BR"/>
        </w:rPr>
        <w:t>.4253/03.07.2015</w:t>
      </w:r>
    </w:p>
    <w:p w:rsidR="00011F9C" w:rsidRPr="00615303" w:rsidRDefault="00011F9C" w:rsidP="000C4FE2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AVIZ DE MEDIU</w:t>
      </w:r>
    </w:p>
    <w:p w:rsidR="00011F9C" w:rsidRPr="00615303" w:rsidRDefault="00011F9C" w:rsidP="000C4FE2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 xml:space="preserve">Nr. </w:t>
      </w:r>
      <w:r w:rsidR="00D82C8B">
        <w:rPr>
          <w:rFonts w:ascii="Garamond" w:hAnsi="Garamond"/>
          <w:sz w:val="28"/>
          <w:szCs w:val="28"/>
          <w:lang w:val="pt-BR"/>
        </w:rPr>
        <w:t>5/03.07.2015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 xml:space="preserve">    Ca urmare a notificării adresate de </w:t>
      </w:r>
      <w:r w:rsidR="000C4FE2" w:rsidRPr="00615303">
        <w:rPr>
          <w:rFonts w:ascii="Garamond" w:hAnsi="Garamond"/>
          <w:sz w:val="28"/>
          <w:szCs w:val="28"/>
          <w:lang w:val="pt-BR"/>
        </w:rPr>
        <w:t>PRIM</w:t>
      </w:r>
      <w:r w:rsidR="005E58BA" w:rsidRPr="00615303">
        <w:rPr>
          <w:rFonts w:ascii="Garamond" w:hAnsi="Garamond"/>
          <w:sz w:val="28"/>
          <w:szCs w:val="28"/>
          <w:lang w:val="ro-RO"/>
        </w:rPr>
        <w:t>Ă</w:t>
      </w:r>
      <w:r w:rsidR="000C4FE2" w:rsidRPr="00615303">
        <w:rPr>
          <w:rFonts w:ascii="Garamond" w:hAnsi="Garamond"/>
          <w:sz w:val="28"/>
          <w:szCs w:val="28"/>
          <w:lang w:val="pt-BR"/>
        </w:rPr>
        <w:t>RIA MUNICIPIULUI PA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="000C4FE2" w:rsidRPr="00615303">
        <w:rPr>
          <w:rFonts w:ascii="Garamond" w:hAnsi="Garamond"/>
          <w:sz w:val="28"/>
          <w:szCs w:val="28"/>
          <w:lang w:val="pt-BR"/>
        </w:rPr>
        <w:t>CANI</w:t>
      </w:r>
      <w:r w:rsidRPr="00615303">
        <w:rPr>
          <w:rFonts w:ascii="Garamond" w:hAnsi="Garamond"/>
          <w:sz w:val="28"/>
          <w:szCs w:val="28"/>
          <w:lang w:val="pt-BR"/>
        </w:rPr>
        <w:t xml:space="preserve">, cu sediul în </w:t>
      </w:r>
      <w:r w:rsidR="000C4FE2" w:rsidRPr="00615303">
        <w:rPr>
          <w:rFonts w:ascii="Garamond" w:hAnsi="Garamond"/>
          <w:sz w:val="28"/>
          <w:szCs w:val="28"/>
          <w:lang w:val="pt-BR"/>
        </w:rPr>
        <w:t>Municipiul Pa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="000C4FE2" w:rsidRPr="00615303">
        <w:rPr>
          <w:rFonts w:ascii="Garamond" w:hAnsi="Garamond"/>
          <w:sz w:val="28"/>
          <w:szCs w:val="28"/>
          <w:lang w:val="pt-BR"/>
        </w:rPr>
        <w:t xml:space="preserve">cani, str. 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="000C4FE2" w:rsidRPr="00615303">
        <w:rPr>
          <w:rFonts w:ascii="Garamond" w:hAnsi="Garamond"/>
          <w:sz w:val="28"/>
          <w:szCs w:val="28"/>
          <w:lang w:val="pt-BR"/>
        </w:rPr>
        <w:t>tefan cel Mare, nr.16</w:t>
      </w:r>
      <w:r w:rsidRPr="00615303">
        <w:rPr>
          <w:rFonts w:ascii="Garamond" w:hAnsi="Garamond"/>
          <w:sz w:val="28"/>
          <w:szCs w:val="28"/>
          <w:lang w:val="pt-BR"/>
        </w:rPr>
        <w:t xml:space="preserve">, regiunea/judeţul </w:t>
      </w:r>
      <w:r w:rsidR="000C4FE2" w:rsidRPr="00615303">
        <w:rPr>
          <w:rFonts w:ascii="Garamond" w:hAnsi="Garamond"/>
          <w:sz w:val="28"/>
          <w:szCs w:val="28"/>
          <w:lang w:val="pt-BR"/>
        </w:rPr>
        <w:t>Ia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="000C4FE2" w:rsidRPr="00615303">
        <w:rPr>
          <w:rFonts w:ascii="Garamond" w:hAnsi="Garamond"/>
          <w:sz w:val="28"/>
          <w:szCs w:val="28"/>
          <w:lang w:val="pt-BR"/>
        </w:rPr>
        <w:t>i</w:t>
      </w:r>
      <w:r w:rsidRPr="00615303">
        <w:rPr>
          <w:rFonts w:ascii="Garamond" w:hAnsi="Garamond"/>
          <w:sz w:val="28"/>
          <w:szCs w:val="28"/>
          <w:lang w:val="pt-BR"/>
        </w:rPr>
        <w:t>, înregistrată la nr.</w:t>
      </w:r>
      <w:r w:rsidR="000C4FE2" w:rsidRPr="00615303">
        <w:rPr>
          <w:rFonts w:ascii="Garamond" w:hAnsi="Garamond"/>
          <w:sz w:val="28"/>
          <w:szCs w:val="28"/>
          <w:lang w:val="pt-BR"/>
        </w:rPr>
        <w:t>10401/16.10.2014,</w:t>
      </w:r>
      <w:r w:rsidRPr="00615303">
        <w:rPr>
          <w:rFonts w:ascii="Garamond" w:hAnsi="Garamond"/>
          <w:sz w:val="28"/>
          <w:szCs w:val="28"/>
          <w:lang w:val="pt-BR"/>
        </w:rPr>
        <w:t xml:space="preserve">    în urma analizării documentelor transmise şi a verificării,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 xml:space="preserve">    în urma parcurgerii integrale a etapelor procedurale,</w:t>
      </w:r>
      <w:r w:rsidR="000C4FE2" w:rsidRPr="00615303">
        <w:rPr>
          <w:rFonts w:ascii="Garamond" w:hAnsi="Garamond"/>
          <w:sz w:val="28"/>
          <w:szCs w:val="28"/>
          <w:lang w:val="pt-BR"/>
        </w:rPr>
        <w:t>prev</w:t>
      </w:r>
      <w:r w:rsidR="005E58BA" w:rsidRPr="00615303">
        <w:rPr>
          <w:rFonts w:ascii="Garamond" w:hAnsi="Garamond"/>
          <w:sz w:val="28"/>
          <w:szCs w:val="28"/>
          <w:lang w:val="pt-BR"/>
        </w:rPr>
        <w:t>ă</w:t>
      </w:r>
      <w:r w:rsidR="000C4FE2" w:rsidRPr="00615303">
        <w:rPr>
          <w:rFonts w:ascii="Garamond" w:hAnsi="Garamond"/>
          <w:sz w:val="28"/>
          <w:szCs w:val="28"/>
          <w:lang w:val="pt-BR"/>
        </w:rPr>
        <w:t xml:space="preserve">zute de HG 1076/2004 privind stabilirea </w:t>
      </w:r>
      <w:r w:rsidR="005E58BA" w:rsidRPr="00615303">
        <w:rPr>
          <w:rFonts w:ascii="Garamond" w:hAnsi="Garamond"/>
          <w:sz w:val="28"/>
          <w:szCs w:val="28"/>
          <w:lang w:val="pt-BR"/>
        </w:rPr>
        <w:t>procedurii de realizare a evaluă</w:t>
      </w:r>
      <w:r w:rsidR="000C4FE2" w:rsidRPr="00615303">
        <w:rPr>
          <w:rFonts w:ascii="Garamond" w:hAnsi="Garamond"/>
          <w:sz w:val="28"/>
          <w:szCs w:val="28"/>
          <w:lang w:val="pt-BR"/>
        </w:rPr>
        <w:t xml:space="preserve">rii de mediu pentru planuri 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="000C4FE2" w:rsidRPr="00615303">
        <w:rPr>
          <w:rFonts w:ascii="Garamond" w:hAnsi="Garamond"/>
          <w:sz w:val="28"/>
          <w:szCs w:val="28"/>
          <w:lang w:val="pt-BR"/>
        </w:rPr>
        <w:t>i programe,</w:t>
      </w:r>
    </w:p>
    <w:p w:rsidR="000C4FE2" w:rsidRPr="00615303" w:rsidRDefault="000C4FE2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In urma consult</w:t>
      </w:r>
      <w:r w:rsidR="005E58BA" w:rsidRPr="00615303">
        <w:rPr>
          <w:rFonts w:ascii="Garamond" w:hAnsi="Garamond"/>
          <w:sz w:val="28"/>
          <w:szCs w:val="28"/>
          <w:lang w:val="pt-BR"/>
        </w:rPr>
        <w:t>ă</w:t>
      </w:r>
      <w:r w:rsidRPr="00615303">
        <w:rPr>
          <w:rFonts w:ascii="Garamond" w:hAnsi="Garamond"/>
          <w:sz w:val="28"/>
          <w:szCs w:val="28"/>
          <w:lang w:val="pt-BR"/>
        </w:rPr>
        <w:t>rilor desf</w:t>
      </w:r>
      <w:r w:rsidR="005E58BA" w:rsidRPr="00615303">
        <w:rPr>
          <w:rFonts w:ascii="Garamond" w:hAnsi="Garamond"/>
          <w:sz w:val="28"/>
          <w:szCs w:val="28"/>
          <w:lang w:val="pt-BR"/>
        </w:rPr>
        <w:t>ăş</w:t>
      </w:r>
      <w:r w:rsidRPr="00615303">
        <w:rPr>
          <w:rFonts w:ascii="Garamond" w:hAnsi="Garamond"/>
          <w:sz w:val="28"/>
          <w:szCs w:val="28"/>
          <w:lang w:val="pt-BR"/>
        </w:rPr>
        <w:t xml:space="preserve">urate in cadrul 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Pr="00615303">
        <w:rPr>
          <w:rFonts w:ascii="Garamond" w:hAnsi="Garamond"/>
          <w:sz w:val="28"/>
          <w:szCs w:val="28"/>
          <w:lang w:val="pt-BR"/>
        </w:rPr>
        <w:t>edin</w:t>
      </w:r>
      <w:r w:rsidR="005E58BA" w:rsidRPr="00615303">
        <w:rPr>
          <w:rFonts w:ascii="Garamond" w:hAnsi="Garamond"/>
          <w:sz w:val="28"/>
          <w:szCs w:val="28"/>
          <w:lang w:val="pt-BR"/>
        </w:rPr>
        <w:t>ţ</w:t>
      </w:r>
      <w:r w:rsidRPr="00615303">
        <w:rPr>
          <w:rFonts w:ascii="Garamond" w:hAnsi="Garamond"/>
          <w:sz w:val="28"/>
          <w:szCs w:val="28"/>
          <w:lang w:val="pt-BR"/>
        </w:rPr>
        <w:t>ei Comitetului special Constituit desf</w:t>
      </w:r>
      <w:r w:rsidR="005E58BA" w:rsidRPr="00615303">
        <w:rPr>
          <w:rFonts w:ascii="Garamond" w:hAnsi="Garamond"/>
          <w:sz w:val="28"/>
          <w:szCs w:val="28"/>
          <w:lang w:val="pt-BR"/>
        </w:rPr>
        <w:t>ăş</w:t>
      </w:r>
      <w:r w:rsidRPr="00615303">
        <w:rPr>
          <w:rFonts w:ascii="Garamond" w:hAnsi="Garamond"/>
          <w:sz w:val="28"/>
          <w:szCs w:val="28"/>
          <w:lang w:val="pt-BR"/>
        </w:rPr>
        <w:t>urat</w:t>
      </w:r>
      <w:r w:rsidR="005E58BA" w:rsidRPr="00615303">
        <w:rPr>
          <w:rFonts w:ascii="Garamond" w:hAnsi="Garamond"/>
          <w:sz w:val="28"/>
          <w:szCs w:val="28"/>
          <w:lang w:val="pt-BR"/>
        </w:rPr>
        <w:t>ă</w:t>
      </w:r>
      <w:r w:rsidRPr="00615303">
        <w:rPr>
          <w:rFonts w:ascii="Garamond" w:hAnsi="Garamond"/>
          <w:sz w:val="28"/>
          <w:szCs w:val="28"/>
          <w:lang w:val="pt-BR"/>
        </w:rPr>
        <w:t xml:space="preserve"> la APM Ia</w:t>
      </w:r>
      <w:r w:rsidR="005E58BA" w:rsidRPr="00615303">
        <w:rPr>
          <w:rFonts w:ascii="Garamond" w:hAnsi="Garamond"/>
          <w:sz w:val="28"/>
          <w:szCs w:val="28"/>
          <w:lang w:val="pt-BR"/>
        </w:rPr>
        <w:t>ş</w:t>
      </w:r>
      <w:r w:rsidRPr="00615303">
        <w:rPr>
          <w:rFonts w:ascii="Garamond" w:hAnsi="Garamond"/>
          <w:sz w:val="28"/>
          <w:szCs w:val="28"/>
          <w:lang w:val="pt-BR"/>
        </w:rPr>
        <w:t xml:space="preserve">i in data de </w:t>
      </w:r>
      <w:r w:rsidR="00856536" w:rsidRPr="00615303">
        <w:rPr>
          <w:rFonts w:ascii="Garamond" w:hAnsi="Garamond"/>
          <w:sz w:val="28"/>
          <w:szCs w:val="28"/>
          <w:lang w:val="pt-BR"/>
        </w:rPr>
        <w:t>04.06</w:t>
      </w:r>
      <w:r w:rsidRPr="00615303">
        <w:rPr>
          <w:rFonts w:ascii="Garamond" w:hAnsi="Garamond"/>
          <w:sz w:val="28"/>
          <w:szCs w:val="28"/>
          <w:lang w:val="pt-BR"/>
        </w:rPr>
        <w:t>.2015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 xml:space="preserve">    în baza Hotărârii Guvernului nr.</w:t>
      </w:r>
      <w:r w:rsidRPr="00615303">
        <w:rPr>
          <w:rFonts w:ascii="Garamond" w:hAnsi="Garamond"/>
          <w:sz w:val="28"/>
          <w:szCs w:val="28"/>
          <w:u w:val="single"/>
          <w:lang w:val="pt-BR"/>
        </w:rPr>
        <w:t xml:space="preserve"> </w:t>
      </w:r>
      <w:r w:rsidR="008A0FD1" w:rsidRPr="00615303">
        <w:rPr>
          <w:rFonts w:ascii="Garamond" w:hAnsi="Garamond" w:cs="Arial"/>
          <w:sz w:val="28"/>
          <w:szCs w:val="28"/>
          <w:lang w:val="ro-RO"/>
        </w:rPr>
        <w:t>38/2015 privind organizarea şi funcţionarea Ministerului Mediului, Apelor şi Pădurilor</w:t>
      </w:r>
      <w:r w:rsidR="008A0FD1" w:rsidRPr="00615303">
        <w:rPr>
          <w:rFonts w:ascii="Garamond" w:hAnsi="Garamond"/>
          <w:sz w:val="28"/>
          <w:szCs w:val="28"/>
          <w:lang w:val="it-IT"/>
        </w:rPr>
        <w:t xml:space="preserve">, a HG nr.1000/2012 privind reorganizarea </w:t>
      </w:r>
      <w:r w:rsidR="005E58BA" w:rsidRPr="00615303">
        <w:rPr>
          <w:rFonts w:ascii="Garamond" w:hAnsi="Garamond"/>
          <w:sz w:val="28"/>
          <w:szCs w:val="28"/>
          <w:lang w:val="it-IT"/>
        </w:rPr>
        <w:t>ş</w:t>
      </w:r>
      <w:r w:rsidR="008A0FD1" w:rsidRPr="00615303">
        <w:rPr>
          <w:rFonts w:ascii="Garamond" w:hAnsi="Garamond"/>
          <w:sz w:val="28"/>
          <w:szCs w:val="28"/>
          <w:lang w:val="it-IT"/>
        </w:rPr>
        <w:t>i func</w:t>
      </w:r>
      <w:r w:rsidR="005E58BA" w:rsidRPr="00615303">
        <w:rPr>
          <w:rFonts w:ascii="Garamond" w:hAnsi="Garamond"/>
          <w:sz w:val="28"/>
          <w:szCs w:val="28"/>
          <w:lang w:val="it-IT"/>
        </w:rPr>
        <w:t>ţ</w:t>
      </w:r>
      <w:r w:rsidR="008A0FD1" w:rsidRPr="00615303">
        <w:rPr>
          <w:rFonts w:ascii="Garamond" w:hAnsi="Garamond"/>
          <w:sz w:val="28"/>
          <w:szCs w:val="28"/>
          <w:lang w:val="it-IT"/>
        </w:rPr>
        <w:t>ionarea Agentiei Na</w:t>
      </w:r>
      <w:r w:rsidR="005E58BA" w:rsidRPr="00615303">
        <w:rPr>
          <w:rFonts w:ascii="Garamond" w:hAnsi="Garamond"/>
          <w:sz w:val="28"/>
          <w:szCs w:val="28"/>
          <w:lang w:val="it-IT"/>
        </w:rPr>
        <w:t>ţ</w:t>
      </w:r>
      <w:r w:rsidR="008A0FD1" w:rsidRPr="00615303">
        <w:rPr>
          <w:rFonts w:ascii="Garamond" w:hAnsi="Garamond"/>
          <w:sz w:val="28"/>
          <w:szCs w:val="28"/>
          <w:lang w:val="it-IT"/>
        </w:rPr>
        <w:t>ionale pentru Protec</w:t>
      </w:r>
      <w:r w:rsidR="005E58BA" w:rsidRPr="00615303">
        <w:rPr>
          <w:rFonts w:ascii="Garamond" w:hAnsi="Garamond"/>
          <w:sz w:val="28"/>
          <w:szCs w:val="28"/>
          <w:lang w:val="it-IT"/>
        </w:rPr>
        <w:t>ţ</w:t>
      </w:r>
      <w:r w:rsidR="008A0FD1" w:rsidRPr="00615303">
        <w:rPr>
          <w:rFonts w:ascii="Garamond" w:hAnsi="Garamond"/>
          <w:sz w:val="28"/>
          <w:szCs w:val="28"/>
          <w:lang w:val="it-IT"/>
        </w:rPr>
        <w:t>ia Mediului</w:t>
      </w:r>
      <w:r w:rsidRPr="00615303">
        <w:rPr>
          <w:rFonts w:ascii="Garamond" w:hAnsi="Garamond"/>
          <w:sz w:val="28"/>
          <w:szCs w:val="28"/>
          <w:lang w:val="pt-BR"/>
        </w:rPr>
        <w:t xml:space="preserve"> şi a Legii protecţiei mediului nr. 137/1995, </w:t>
      </w:r>
      <w:r w:rsidR="00856536" w:rsidRPr="00615303">
        <w:rPr>
          <w:rFonts w:ascii="Garamond" w:hAnsi="Garamond"/>
          <w:sz w:val="28"/>
          <w:szCs w:val="28"/>
          <w:lang w:val="pt-BR"/>
        </w:rPr>
        <w:t>aprobat</w:t>
      </w:r>
      <w:r w:rsidR="005E58BA" w:rsidRPr="00615303">
        <w:rPr>
          <w:rFonts w:ascii="Garamond" w:hAnsi="Garamond"/>
          <w:sz w:val="28"/>
          <w:szCs w:val="28"/>
          <w:lang w:val="pt-BR"/>
        </w:rPr>
        <w:t>ă</w:t>
      </w:r>
      <w:r w:rsidR="00856536" w:rsidRPr="00615303">
        <w:rPr>
          <w:rFonts w:ascii="Garamond" w:hAnsi="Garamond"/>
          <w:sz w:val="28"/>
          <w:szCs w:val="28"/>
          <w:lang w:val="pt-BR"/>
        </w:rPr>
        <w:t xml:space="preserve"> cu legea nr.265/2006 cu</w:t>
      </w:r>
      <w:r w:rsidRPr="00615303">
        <w:rPr>
          <w:rFonts w:ascii="Garamond" w:hAnsi="Garamond"/>
          <w:sz w:val="28"/>
          <w:szCs w:val="28"/>
          <w:lang w:val="pt-BR"/>
        </w:rPr>
        <w:t xml:space="preserve"> modificările şi completările ulterioare, se emite: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011F9C" w:rsidRPr="00615303" w:rsidRDefault="00011F9C" w:rsidP="00E112F4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AVIZ</w:t>
      </w:r>
      <w:r w:rsidR="00CC656E" w:rsidRPr="00615303">
        <w:rPr>
          <w:rFonts w:ascii="Garamond" w:hAnsi="Garamond"/>
          <w:sz w:val="28"/>
          <w:szCs w:val="28"/>
          <w:lang w:val="pt-BR"/>
        </w:rPr>
        <w:t xml:space="preserve"> DE MEDIU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E112F4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    pentru </w:t>
      </w:r>
      <w:proofErr w:type="spellStart"/>
      <w:r w:rsidR="00E112F4" w:rsidRPr="00615303">
        <w:rPr>
          <w:rFonts w:ascii="Garamond" w:hAnsi="Garamond"/>
          <w:sz w:val="28"/>
          <w:szCs w:val="28"/>
        </w:rPr>
        <w:t>proiectul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de program </w:t>
      </w:r>
      <w:r w:rsidR="00E112F4" w:rsidRPr="00615303">
        <w:rPr>
          <w:rFonts w:ascii="Garamond" w:hAnsi="Garamond" w:cs="Arial"/>
          <w:b/>
          <w:sz w:val="28"/>
          <w:szCs w:val="28"/>
          <w:lang w:val="ro-RO"/>
        </w:rPr>
        <w:t>„Strategia  de dezvoltare local</w:t>
      </w:r>
      <w:r w:rsidR="005E58BA" w:rsidRPr="00615303">
        <w:rPr>
          <w:rFonts w:ascii="Garamond" w:hAnsi="Garamond" w:cs="Arial"/>
          <w:b/>
          <w:sz w:val="28"/>
          <w:szCs w:val="28"/>
          <w:lang w:val="ro-RO"/>
        </w:rPr>
        <w:t>ă</w:t>
      </w:r>
      <w:r w:rsidR="00E112F4" w:rsidRPr="00615303">
        <w:rPr>
          <w:rFonts w:ascii="Garamond" w:hAnsi="Garamond" w:cs="Arial"/>
          <w:b/>
          <w:sz w:val="28"/>
          <w:szCs w:val="28"/>
          <w:lang w:val="ro-RO"/>
        </w:rPr>
        <w:t xml:space="preserve"> a Municipiului Pa</w:t>
      </w:r>
      <w:r w:rsidR="005E58BA" w:rsidRPr="00615303">
        <w:rPr>
          <w:rFonts w:ascii="Garamond" w:hAnsi="Garamond" w:cs="Arial"/>
          <w:b/>
          <w:sz w:val="28"/>
          <w:szCs w:val="28"/>
          <w:lang w:val="ro-RO"/>
        </w:rPr>
        <w:t>ş</w:t>
      </w:r>
      <w:r w:rsidR="00E112F4" w:rsidRPr="00615303">
        <w:rPr>
          <w:rFonts w:ascii="Garamond" w:hAnsi="Garamond" w:cs="Arial"/>
          <w:b/>
          <w:sz w:val="28"/>
          <w:szCs w:val="28"/>
          <w:lang w:val="ro-RO"/>
        </w:rPr>
        <w:t>cani pentru perioada 2014-2020”</w:t>
      </w:r>
      <w:r w:rsidR="00E112F4" w:rsidRPr="00615303">
        <w:rPr>
          <w:rFonts w:ascii="Garamond" w:hAnsi="Garamond"/>
          <w:sz w:val="28"/>
          <w:szCs w:val="28"/>
        </w:rPr>
        <w:t xml:space="preserve"> , titular de program  </w:t>
      </w:r>
      <w:proofErr w:type="spellStart"/>
      <w:r w:rsidR="00E112F4" w:rsidRPr="00615303">
        <w:rPr>
          <w:rFonts w:ascii="Garamond" w:hAnsi="Garamond"/>
          <w:sz w:val="28"/>
          <w:szCs w:val="28"/>
        </w:rPr>
        <w:t>Unitatea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="00E112F4" w:rsidRPr="00615303">
        <w:rPr>
          <w:rFonts w:ascii="Garamond" w:hAnsi="Garamond"/>
          <w:sz w:val="28"/>
          <w:szCs w:val="28"/>
        </w:rPr>
        <w:t>Administrativ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="00E112F4" w:rsidRPr="00615303">
        <w:rPr>
          <w:rFonts w:ascii="Garamond" w:hAnsi="Garamond"/>
          <w:sz w:val="28"/>
          <w:szCs w:val="28"/>
        </w:rPr>
        <w:t>Teritorial</w:t>
      </w:r>
      <w:r w:rsidR="005E58BA" w:rsidRPr="00615303">
        <w:rPr>
          <w:rFonts w:ascii="Garamond" w:hAnsi="Garamond"/>
          <w:sz w:val="28"/>
          <w:szCs w:val="28"/>
        </w:rPr>
        <w:t>ă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="00E112F4" w:rsidRPr="00615303">
        <w:rPr>
          <w:rFonts w:ascii="Garamond" w:hAnsi="Garamond"/>
          <w:sz w:val="28"/>
          <w:szCs w:val="28"/>
        </w:rPr>
        <w:t>Municipiul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="00E112F4" w:rsidRPr="00615303">
        <w:rPr>
          <w:rFonts w:ascii="Garamond" w:hAnsi="Garamond"/>
          <w:sz w:val="28"/>
          <w:szCs w:val="28"/>
        </w:rPr>
        <w:t>Pa</w:t>
      </w:r>
      <w:r w:rsidR="005E58BA" w:rsidRPr="00615303">
        <w:rPr>
          <w:rFonts w:ascii="Garamond" w:hAnsi="Garamond"/>
          <w:sz w:val="28"/>
          <w:szCs w:val="28"/>
        </w:rPr>
        <w:t>ş</w:t>
      </w:r>
      <w:r w:rsidR="00E112F4" w:rsidRPr="00615303">
        <w:rPr>
          <w:rFonts w:ascii="Garamond" w:hAnsi="Garamond"/>
          <w:sz w:val="28"/>
          <w:szCs w:val="28"/>
        </w:rPr>
        <w:t>cani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="00E112F4" w:rsidRPr="00615303">
        <w:rPr>
          <w:rFonts w:ascii="Garamond" w:hAnsi="Garamond"/>
          <w:sz w:val="28"/>
          <w:szCs w:val="28"/>
        </w:rPr>
        <w:t>jud</w:t>
      </w:r>
      <w:proofErr w:type="spellEnd"/>
      <w:r w:rsidR="00E112F4" w:rsidRPr="00615303">
        <w:rPr>
          <w:rFonts w:ascii="Garamond" w:hAnsi="Garamond"/>
          <w:sz w:val="28"/>
          <w:szCs w:val="28"/>
        </w:rPr>
        <w:t xml:space="preserve">. </w:t>
      </w:r>
      <w:proofErr w:type="spellStart"/>
      <w:r w:rsidR="00E112F4" w:rsidRPr="00615303">
        <w:rPr>
          <w:rFonts w:ascii="Garamond" w:hAnsi="Garamond"/>
          <w:sz w:val="28"/>
          <w:szCs w:val="28"/>
        </w:rPr>
        <w:t>Ia</w:t>
      </w:r>
      <w:r w:rsidR="005E58BA" w:rsidRPr="00615303">
        <w:rPr>
          <w:rFonts w:ascii="Garamond" w:hAnsi="Garamond"/>
          <w:sz w:val="28"/>
          <w:szCs w:val="28"/>
        </w:rPr>
        <w:t>ş</w:t>
      </w:r>
      <w:r w:rsidR="00E112F4" w:rsidRPr="00615303">
        <w:rPr>
          <w:rFonts w:ascii="Garamond" w:hAnsi="Garamond"/>
          <w:sz w:val="28"/>
          <w:szCs w:val="28"/>
        </w:rPr>
        <w:t>i</w:t>
      </w:r>
      <w:proofErr w:type="spellEnd"/>
      <w:r w:rsidR="00E112F4" w:rsidRPr="00615303">
        <w:rPr>
          <w:rFonts w:ascii="Garamond" w:hAnsi="Garamond"/>
          <w:sz w:val="28"/>
          <w:szCs w:val="28"/>
        </w:rPr>
        <w:t>,</w:t>
      </w:r>
    </w:p>
    <w:p w:rsidR="00011F9C" w:rsidRPr="00615303" w:rsidRDefault="00E112F4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P</w:t>
      </w:r>
      <w:r w:rsidR="00011F9C" w:rsidRPr="00615303">
        <w:rPr>
          <w:rFonts w:ascii="Garamond" w:hAnsi="Garamond" w:cs="Courier New"/>
          <w:sz w:val="28"/>
          <w:szCs w:val="28"/>
          <w:lang w:val="pt-BR"/>
        </w:rPr>
        <w:t xml:space="preserve">romovat de </w:t>
      </w:r>
      <w:proofErr w:type="spellStart"/>
      <w:r w:rsidRPr="00615303">
        <w:rPr>
          <w:rFonts w:ascii="Garamond" w:hAnsi="Garamond"/>
          <w:sz w:val="28"/>
          <w:szCs w:val="28"/>
        </w:rPr>
        <w:t>Unitatea</w:t>
      </w:r>
      <w:proofErr w:type="spellEnd"/>
      <w:r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Pr="00615303">
        <w:rPr>
          <w:rFonts w:ascii="Garamond" w:hAnsi="Garamond"/>
          <w:sz w:val="28"/>
          <w:szCs w:val="28"/>
        </w:rPr>
        <w:t>Administrativ</w:t>
      </w:r>
      <w:proofErr w:type="spellEnd"/>
      <w:r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Pr="00615303">
        <w:rPr>
          <w:rFonts w:ascii="Garamond" w:hAnsi="Garamond"/>
          <w:sz w:val="28"/>
          <w:szCs w:val="28"/>
        </w:rPr>
        <w:t>Teritorial</w:t>
      </w:r>
      <w:r w:rsidR="005E58BA" w:rsidRPr="00615303">
        <w:rPr>
          <w:rFonts w:ascii="Garamond" w:hAnsi="Garamond"/>
          <w:sz w:val="28"/>
          <w:szCs w:val="28"/>
        </w:rPr>
        <w:t>ă</w:t>
      </w:r>
      <w:proofErr w:type="spellEnd"/>
      <w:r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Pr="00615303">
        <w:rPr>
          <w:rFonts w:ascii="Garamond" w:hAnsi="Garamond"/>
          <w:sz w:val="28"/>
          <w:szCs w:val="28"/>
        </w:rPr>
        <w:t>Municipiul</w:t>
      </w:r>
      <w:proofErr w:type="spellEnd"/>
      <w:r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Pr="00615303">
        <w:rPr>
          <w:rFonts w:ascii="Garamond" w:hAnsi="Garamond"/>
          <w:sz w:val="28"/>
          <w:szCs w:val="28"/>
        </w:rPr>
        <w:t>Pa</w:t>
      </w:r>
      <w:r w:rsidR="005E58BA" w:rsidRPr="00615303">
        <w:rPr>
          <w:rFonts w:ascii="Garamond" w:hAnsi="Garamond"/>
          <w:sz w:val="28"/>
          <w:szCs w:val="28"/>
        </w:rPr>
        <w:t>ş</w:t>
      </w:r>
      <w:r w:rsidRPr="00615303">
        <w:rPr>
          <w:rFonts w:ascii="Garamond" w:hAnsi="Garamond"/>
          <w:sz w:val="28"/>
          <w:szCs w:val="28"/>
        </w:rPr>
        <w:t>cani</w:t>
      </w:r>
      <w:proofErr w:type="spellEnd"/>
      <w:r w:rsidRPr="00615303">
        <w:rPr>
          <w:rFonts w:ascii="Garamond" w:hAnsi="Garamond"/>
          <w:sz w:val="28"/>
          <w:szCs w:val="28"/>
        </w:rPr>
        <w:t xml:space="preserve"> </w:t>
      </w:r>
      <w:proofErr w:type="spellStart"/>
      <w:r w:rsidRPr="00615303">
        <w:rPr>
          <w:rFonts w:ascii="Garamond" w:hAnsi="Garamond"/>
          <w:sz w:val="28"/>
          <w:szCs w:val="28"/>
        </w:rPr>
        <w:t>jud</w:t>
      </w:r>
      <w:proofErr w:type="spellEnd"/>
      <w:r w:rsidRPr="00615303">
        <w:rPr>
          <w:rFonts w:ascii="Garamond" w:hAnsi="Garamond"/>
          <w:sz w:val="28"/>
          <w:szCs w:val="28"/>
        </w:rPr>
        <w:t xml:space="preserve">. </w:t>
      </w:r>
      <w:proofErr w:type="spellStart"/>
      <w:r w:rsidRPr="00615303">
        <w:rPr>
          <w:rFonts w:ascii="Garamond" w:hAnsi="Garamond"/>
          <w:sz w:val="28"/>
          <w:szCs w:val="28"/>
        </w:rPr>
        <w:t>Ia</w:t>
      </w:r>
      <w:r w:rsidR="005E58BA" w:rsidRPr="00615303">
        <w:rPr>
          <w:rFonts w:ascii="Garamond" w:hAnsi="Garamond"/>
          <w:sz w:val="28"/>
          <w:szCs w:val="28"/>
        </w:rPr>
        <w:t>ş</w:t>
      </w:r>
      <w:r w:rsidRPr="00615303">
        <w:rPr>
          <w:rFonts w:ascii="Garamond" w:hAnsi="Garamond"/>
          <w:sz w:val="28"/>
          <w:szCs w:val="28"/>
        </w:rPr>
        <w:t>i</w:t>
      </w:r>
      <w:proofErr w:type="spellEnd"/>
      <w:r w:rsidR="00011F9C" w:rsidRPr="00615303">
        <w:rPr>
          <w:rFonts w:ascii="Garamond" w:hAnsi="Garamond" w:cs="Courier New"/>
          <w:sz w:val="28"/>
          <w:szCs w:val="28"/>
          <w:lang w:val="pt-BR"/>
        </w:rPr>
        <w:t>,</w:t>
      </w:r>
    </w:p>
    <w:p w:rsidR="00011F9C" w:rsidRPr="00615303" w:rsidRDefault="00E112F4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I</w:t>
      </w:r>
      <w:r w:rsidR="00011F9C" w:rsidRPr="00615303">
        <w:rPr>
          <w:rFonts w:ascii="Garamond" w:hAnsi="Garamond" w:cs="Courier New"/>
          <w:sz w:val="28"/>
          <w:szCs w:val="28"/>
          <w:lang w:val="pt-BR"/>
        </w:rPr>
        <w:t xml:space="preserve">n scopul adoptării/aprobării </w:t>
      </w:r>
      <w:r w:rsidRPr="00615303">
        <w:rPr>
          <w:rFonts w:ascii="Garamond" w:hAnsi="Garamond" w:cs="Arial"/>
          <w:b/>
          <w:sz w:val="28"/>
          <w:szCs w:val="28"/>
          <w:lang w:val="ro-RO"/>
        </w:rPr>
        <w:t>„Strategiei  de dezvoltare local</w:t>
      </w:r>
      <w:r w:rsidR="00BF5059" w:rsidRPr="00615303">
        <w:rPr>
          <w:rFonts w:ascii="Garamond" w:hAnsi="Garamond" w:cs="Arial"/>
          <w:b/>
          <w:sz w:val="28"/>
          <w:szCs w:val="28"/>
          <w:lang w:val="ro-RO"/>
        </w:rPr>
        <w:t>ă</w:t>
      </w:r>
      <w:r w:rsidRPr="00615303">
        <w:rPr>
          <w:rFonts w:ascii="Garamond" w:hAnsi="Garamond" w:cs="Arial"/>
          <w:b/>
          <w:sz w:val="28"/>
          <w:szCs w:val="28"/>
          <w:lang w:val="ro-RO"/>
        </w:rPr>
        <w:t xml:space="preserve"> a Municipiului Pa</w:t>
      </w:r>
      <w:r w:rsidR="00BF5059" w:rsidRPr="00615303">
        <w:rPr>
          <w:rFonts w:ascii="Garamond" w:hAnsi="Garamond" w:cs="Arial"/>
          <w:b/>
          <w:sz w:val="28"/>
          <w:szCs w:val="28"/>
          <w:lang w:val="ro-RO"/>
        </w:rPr>
        <w:t>ş</w:t>
      </w:r>
      <w:r w:rsidRPr="00615303">
        <w:rPr>
          <w:rFonts w:ascii="Garamond" w:hAnsi="Garamond" w:cs="Arial"/>
          <w:b/>
          <w:sz w:val="28"/>
          <w:szCs w:val="28"/>
          <w:lang w:val="ro-RO"/>
        </w:rPr>
        <w:t>cani pentru perioada 2014-2020”</w:t>
      </w:r>
      <w:r w:rsidR="00011F9C" w:rsidRPr="00615303">
        <w:rPr>
          <w:rFonts w:ascii="Garamond" w:hAnsi="Garamond" w:cs="Courier New"/>
          <w:sz w:val="28"/>
          <w:szCs w:val="28"/>
          <w:lang w:val="pt-BR"/>
        </w:rPr>
        <w:t>,</w:t>
      </w:r>
    </w:p>
    <w:p w:rsidR="00E112F4" w:rsidRPr="00615303" w:rsidRDefault="00E112F4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Av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nd ca obiectiv general: evaluarea 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punerea in valoare a oportunit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ilor economice 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investi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ionale care s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contribuie la realizarea obiectivelor  locale 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care ţ</w:t>
      </w:r>
      <w:r w:rsidRPr="00615303">
        <w:rPr>
          <w:rFonts w:ascii="Garamond" w:hAnsi="Garamond" w:cs="Courier New"/>
          <w:sz w:val="28"/>
          <w:szCs w:val="28"/>
          <w:lang w:val="pt-BR"/>
        </w:rPr>
        <w:t>in de competen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a administra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iei publice, in conformitate cu 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liniile strategice europene, naţ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ionale 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regionale,</w:t>
      </w:r>
    </w:p>
    <w:p w:rsidR="00E112F4" w:rsidRPr="00615303" w:rsidRDefault="00BF5059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Ş</w:t>
      </w:r>
      <w:r w:rsidR="00E466E9" w:rsidRPr="00615303">
        <w:rPr>
          <w:rFonts w:ascii="Garamond" w:hAnsi="Garamond" w:cs="Courier New"/>
          <w:b/>
          <w:sz w:val="28"/>
          <w:szCs w:val="28"/>
          <w:lang w:val="pt-BR"/>
        </w:rPr>
        <w:t>i ca obiective specifice: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Obiectivul opera</w:t>
      </w:r>
      <w:r w:rsidRPr="00615303">
        <w:rPr>
          <w:rFonts w:cs="Cambria"/>
          <w:b/>
          <w:sz w:val="28"/>
          <w:szCs w:val="28"/>
          <w:u w:val="single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ional 1.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 Cre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terea accesibilită</w:t>
      </w:r>
      <w:r w:rsidRPr="00615303">
        <w:rPr>
          <w:rFonts w:cs="Cambria"/>
          <w:b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ii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i a mobilită</w:t>
      </w:r>
      <w:r w:rsidRPr="00615303">
        <w:rPr>
          <w:rFonts w:cs="Cambria"/>
          <w:b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ii mărfurilor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i persoanelor la nivelul municipiului Pa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cani</w:t>
      </w:r>
      <w:r w:rsidR="00BF5059" w:rsidRPr="00615303">
        <w:rPr>
          <w:rFonts w:ascii="Garamond" w:hAnsi="Garamond" w:cs="Cambria"/>
          <w:b/>
          <w:sz w:val="28"/>
          <w:szCs w:val="28"/>
          <w:lang w:val="ro-RO"/>
        </w:rPr>
        <w:t>,</w:t>
      </w:r>
    </w:p>
    <w:p w:rsidR="00856536" w:rsidRPr="00615303" w:rsidRDefault="00856536" w:rsidP="008A0FD1">
      <w:pPr>
        <w:numPr>
          <w:ilvl w:val="0"/>
          <w:numId w:val="4"/>
        </w:numPr>
        <w:spacing w:line="276" w:lineRule="auto"/>
        <w:ind w:left="900" w:hanging="2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lastRenderedPageBreak/>
        <w:t>Măsura 1.1. Asigurarea conectării municipiului la polii urbani de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 şi la re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eaua TEN-T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A0FD1">
      <w:pPr>
        <w:numPr>
          <w:ilvl w:val="0"/>
          <w:numId w:val="4"/>
        </w:numPr>
        <w:spacing w:line="276" w:lineRule="auto"/>
        <w:ind w:left="900" w:hanging="2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1.2.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mobilită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în interiorul municipiului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A0FD1">
      <w:pPr>
        <w:numPr>
          <w:ilvl w:val="0"/>
          <w:numId w:val="4"/>
        </w:numPr>
        <w:spacing w:line="276" w:lineRule="auto"/>
        <w:ind w:left="900" w:hanging="2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1.3. Asigurarea conexiunii cu zonele peri-urbane şi rurale înconjurătoare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Obiectivul opera</w:t>
      </w:r>
      <w:r w:rsidRPr="00615303">
        <w:rPr>
          <w:rFonts w:cs="Cambria"/>
          <w:b/>
          <w:sz w:val="28"/>
          <w:szCs w:val="28"/>
          <w:u w:val="single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ional 2.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 Cre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terea competitivită</w:t>
      </w:r>
      <w:r w:rsidRPr="00615303">
        <w:rPr>
          <w:rFonts w:cs="Cambria"/>
          <w:b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ii economiei locale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i crearea de noi locuri de muncă</w:t>
      </w:r>
    </w:p>
    <w:p w:rsidR="00856536" w:rsidRPr="00615303" w:rsidRDefault="00856536" w:rsidP="008A0FD1">
      <w:pPr>
        <w:numPr>
          <w:ilvl w:val="2"/>
          <w:numId w:val="3"/>
        </w:numPr>
        <w:tabs>
          <w:tab w:val="left" w:pos="1170"/>
        </w:tabs>
        <w:spacing w:line="276" w:lineRule="auto"/>
        <w:ind w:left="900" w:hanging="18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2.1. Înfiin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area de structuri de sprijinire a afacerilor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inovării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A0FD1">
      <w:pPr>
        <w:numPr>
          <w:ilvl w:val="2"/>
          <w:numId w:val="3"/>
        </w:numPr>
        <w:tabs>
          <w:tab w:val="left" w:pos="1170"/>
        </w:tabs>
        <w:spacing w:line="276" w:lineRule="auto"/>
        <w:ind w:left="900" w:hanging="18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2.2. Sprijnirea antreprenoriatului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a competitivită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mediului de afaceri local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A0FD1">
      <w:pPr>
        <w:numPr>
          <w:ilvl w:val="2"/>
          <w:numId w:val="3"/>
        </w:numPr>
        <w:tabs>
          <w:tab w:val="left" w:pos="1170"/>
        </w:tabs>
        <w:spacing w:line="276" w:lineRule="auto"/>
        <w:ind w:left="900" w:hanging="18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2.3.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competitivită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sectorului agricol din zona periurbană a municipiului Pa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cani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Obiectivul opera</w:t>
      </w:r>
      <w:r w:rsidRPr="00615303">
        <w:rPr>
          <w:rFonts w:cs="Cambria"/>
          <w:b/>
          <w:sz w:val="28"/>
          <w:szCs w:val="28"/>
          <w:u w:val="single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ional 3.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 Reabilitarea infrastructurii urbane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i sociale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i furnizarea de servicii publice de bază de calitate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1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3.1. Regenerarea spaţiilor urbane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diversificarea oportunită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ilor de petrecere a timpului liber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1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3.2.  Îmbunătă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irea infrastructurii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calită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serviciilor educa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ionale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1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3.3. Îmbunătă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irea infrastructurii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calită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serviciilor de sănătate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1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3.4. 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calită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ii serviciilor sociale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promovarea incluziunii sociale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1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3.5.  Valorificarea patrimoniului material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 imaterial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diversificarea ofertei culturale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5"/>
        </w:numPr>
        <w:spacing w:line="276" w:lineRule="auto"/>
        <w:ind w:left="1260" w:hanging="4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3.6. Asigurarea accesului locuitorilor comunită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la reţelele de apă şi canalizare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5"/>
        </w:numPr>
        <w:spacing w:line="276" w:lineRule="auto"/>
        <w:ind w:left="1260" w:hanging="4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3.7 Asigurarea accesului locuitorilor comunită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ii la reţelele de energie electrică 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5"/>
        </w:numPr>
        <w:spacing w:line="276" w:lineRule="auto"/>
        <w:ind w:left="1260" w:hanging="4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3.8. Asigurarea accesului locuitorilor comunită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la reţelele de gaze naturale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lastRenderedPageBreak/>
        <w:t>Obiectiv opera</w:t>
      </w:r>
      <w:r w:rsidRPr="00615303">
        <w:rPr>
          <w:rFonts w:cs="Cambria"/>
          <w:b/>
          <w:sz w:val="28"/>
          <w:szCs w:val="28"/>
          <w:u w:val="single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ional 4.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 Asigurarea dezvoltării durabile a municipiului Pa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cani</w:t>
      </w:r>
    </w:p>
    <w:p w:rsidR="00856536" w:rsidRPr="00615303" w:rsidRDefault="00856536" w:rsidP="00856536">
      <w:pPr>
        <w:numPr>
          <w:ilvl w:val="0"/>
          <w:numId w:val="6"/>
        </w:numPr>
        <w:spacing w:line="276" w:lineRule="auto"/>
        <w:ind w:left="13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4.1. Reducerea poluării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 conservarea peisajului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a biodiversită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6"/>
        </w:numPr>
        <w:spacing w:line="276" w:lineRule="auto"/>
        <w:ind w:left="13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4.2. Managementul adecvat al riscurilor naturale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antropice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6"/>
        </w:numPr>
        <w:spacing w:line="276" w:lineRule="auto"/>
        <w:ind w:left="13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4.3.  Extinderea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consolidarea sistemului de management integrat al de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eurilor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7"/>
        </w:numPr>
        <w:spacing w:line="276" w:lineRule="auto"/>
        <w:ind w:left="13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4.4.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eficien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ei energetice a fondului construit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</w:t>
      </w:r>
    </w:p>
    <w:p w:rsidR="00856536" w:rsidRPr="00615303" w:rsidRDefault="00856536" w:rsidP="00856536">
      <w:pPr>
        <w:numPr>
          <w:ilvl w:val="0"/>
          <w:numId w:val="7"/>
        </w:numPr>
        <w:spacing w:line="276" w:lineRule="auto"/>
        <w:ind w:left="135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Măsura 4.5. Promovarea producerii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consumului de energie din resurse regenerabile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Obiectivul opera</w:t>
      </w:r>
      <w:r w:rsidRPr="00615303">
        <w:rPr>
          <w:rFonts w:cs="Cambria"/>
          <w:b/>
          <w:sz w:val="28"/>
          <w:szCs w:val="28"/>
          <w:u w:val="single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u w:val="single"/>
          <w:lang w:val="ro-RO"/>
        </w:rPr>
        <w:t>ional 5.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 Dezvoltarea capacită</w:t>
      </w:r>
      <w:r w:rsidRPr="00615303">
        <w:rPr>
          <w:rFonts w:cs="Cambria"/>
          <w:b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 xml:space="preserve">ii administrative </w:t>
      </w:r>
      <w:r w:rsidRPr="00615303">
        <w:rPr>
          <w:rFonts w:cs="Cambria"/>
          <w:b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i asigurarea bunei guvernan</w:t>
      </w:r>
      <w:r w:rsidRPr="00615303">
        <w:rPr>
          <w:rFonts w:cs="Cambria"/>
          <w:b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b/>
          <w:sz w:val="28"/>
          <w:szCs w:val="28"/>
          <w:lang w:val="ro-RO"/>
        </w:rPr>
        <w:t>e la nivel local:</w:t>
      </w:r>
    </w:p>
    <w:p w:rsidR="00856536" w:rsidRPr="00615303" w:rsidRDefault="00856536" w:rsidP="00856536">
      <w:pPr>
        <w:jc w:val="both"/>
        <w:rPr>
          <w:rFonts w:ascii="Garamond" w:hAnsi="Garamond" w:cs="Cambria"/>
          <w:b/>
          <w:sz w:val="28"/>
          <w:szCs w:val="28"/>
          <w:lang w:val="ro-RO"/>
        </w:rPr>
      </w:pP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350" w:hanging="2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5.1. Dezvoltarea capacită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de planificare a administra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iei publice locale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856536" w:rsidRPr="00615303" w:rsidRDefault="00856536" w:rsidP="00856536">
      <w:pPr>
        <w:numPr>
          <w:ilvl w:val="0"/>
          <w:numId w:val="2"/>
        </w:numPr>
        <w:spacing w:line="276" w:lineRule="auto"/>
        <w:ind w:left="1350" w:hanging="270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Măsura 5.2. Cre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terea calită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ii serviciilor furnizate de administra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ia publică locală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stimularea cooperării interinstitu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ionale</w:t>
      </w:r>
      <w:r w:rsidR="00BF5059" w:rsidRPr="00615303">
        <w:rPr>
          <w:rFonts w:ascii="Garamond" w:hAnsi="Garamond" w:cs="Cambria"/>
          <w:sz w:val="28"/>
          <w:szCs w:val="28"/>
          <w:lang w:val="ro-RO"/>
        </w:rPr>
        <w:t>,</w:t>
      </w:r>
    </w:p>
    <w:p w:rsidR="00E112F4" w:rsidRPr="00615303" w:rsidRDefault="00E112F4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In vederea atingerii obiectivelor specifice, strategia prevede realizarea de m</w:t>
      </w:r>
      <w:r w:rsidR="00BF5059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suri pentru protec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ia mediului inclusiv proiecte prioritare aflate in derulare sau noi, prezenta</w:t>
      </w:r>
      <w:r w:rsidR="00393489" w:rsidRPr="00615303">
        <w:rPr>
          <w:rFonts w:ascii="Garamond" w:hAnsi="Garamond" w:cs="Courier New"/>
          <w:sz w:val="28"/>
          <w:szCs w:val="28"/>
          <w:lang w:val="pt-BR"/>
        </w:rPr>
        <w:t>te in Anexa 1 la prezentul aviz:</w:t>
      </w:r>
    </w:p>
    <w:p w:rsidR="00393489" w:rsidRPr="00615303" w:rsidRDefault="00393489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011F9C" w:rsidRPr="00615303" w:rsidRDefault="00011F9C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   </w:t>
      </w:r>
      <w:r w:rsidR="00393489" w:rsidRPr="00615303">
        <w:rPr>
          <w:rFonts w:ascii="Garamond" w:hAnsi="Garamond" w:cs="Courier New"/>
          <w:sz w:val="28"/>
          <w:szCs w:val="28"/>
          <w:lang w:val="pt-BR"/>
        </w:rPr>
        <w:t>In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următoarele condiţii: </w:t>
      </w:r>
      <w:r w:rsidR="00393489"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-Imbunat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irea calit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ii aerului prin reducerea emisiilor generate din sectorul energetic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transportul rutier;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-Extinderea spa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iilor verzi in scopul asigur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rii unei suprafe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e minime de 26mp/locuitor;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-Modernizarea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extinderea 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elelor de alimentare cu ap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potabil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 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elelor de canalizare;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-Imbunat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irea calit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ii apei uzate evacuate din sta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ia de epurare 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-Gestionarea corespunz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toare a corpurilor de ap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de suprafa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ţă</w:t>
      </w:r>
      <w:r w:rsidRPr="00615303">
        <w:rPr>
          <w:rFonts w:ascii="Garamond" w:hAnsi="Garamond" w:cs="Courier New"/>
          <w:sz w:val="28"/>
          <w:szCs w:val="28"/>
          <w:lang w:val="pt-BR"/>
        </w:rPr>
        <w:t>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-Cre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suprafe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ei imp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durite;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-Cre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nivelului de con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tientizare a popula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iei 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 agen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ilor economici privind managementul ariilor naturale protejate;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lastRenderedPageBreak/>
        <w:t>-Cre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capacit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ii de control a autorit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ilor locale asupra  respect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rii prevederilor legale  specifice privind ariile naturale protejate;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-Implementarea unui sistem  de colectare selectiv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 a de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eurilor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extinderea  acestuia 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lang w:val="pt-BR"/>
        </w:rPr>
        <w:t>t in  mediul urban 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t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in cel rural;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-Imbunat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irea sistemului de gestionare a de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eurilor menajere  prin aplicarea de solu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ii  de recuperare/reciclare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reducere a cantit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ilor de de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euri biodegradabile  generate;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-Cre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nivelului de con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tientizare a popula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iei 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 agen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ilor economici privind managementul de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eurilor;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--Reabilitarea, conservarea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valorificarea patrimoniului cultural;</w:t>
      </w:r>
    </w:p>
    <w:p w:rsidR="00393489" w:rsidRPr="00615303" w:rsidRDefault="00393489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-Amenajarea durabil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D3288C"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D3288C" w:rsidRPr="00615303">
        <w:rPr>
          <w:rFonts w:ascii="Garamond" w:hAnsi="Garamond" w:cs="Courier New"/>
          <w:sz w:val="28"/>
          <w:szCs w:val="28"/>
          <w:lang w:val="pt-BR"/>
        </w:rPr>
        <w:t>i accesibilitatea zonelor cu poten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D3288C" w:rsidRPr="00615303">
        <w:rPr>
          <w:rFonts w:ascii="Garamond" w:hAnsi="Garamond" w:cs="Courier New"/>
          <w:sz w:val="28"/>
          <w:szCs w:val="28"/>
          <w:lang w:val="pt-BR"/>
        </w:rPr>
        <w:t>ial turistic;</w:t>
      </w:r>
    </w:p>
    <w:p w:rsidR="00D3288C" w:rsidRPr="00615303" w:rsidRDefault="00D3288C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-Gestionarea adecvat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a  zonelor turistice;</w:t>
      </w:r>
    </w:p>
    <w:p w:rsidR="00D3288C" w:rsidRPr="00615303" w:rsidRDefault="00D3288C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-Reducerea disconfortului cauzat de zgomot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vibra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ii asupra popula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iei din vecin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tatea zonelor cu trafic intens;</w:t>
      </w:r>
    </w:p>
    <w:p w:rsidR="00D3288C" w:rsidRPr="00615303" w:rsidRDefault="00D3288C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-Reducerea impactului negativ cauzat de concentra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iile ridicate de nitra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 in f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lang w:val="pt-BR"/>
        </w:rPr>
        <w:t>nt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lang w:val="pt-BR"/>
        </w:rPr>
        <w:t>ni asupra s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ii  popula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e</w:t>
      </w:r>
      <w:r w:rsidRPr="00615303">
        <w:rPr>
          <w:rFonts w:ascii="Garamond" w:hAnsi="Garamond" w:cs="Courier New"/>
          <w:sz w:val="28"/>
          <w:szCs w:val="28"/>
          <w:lang w:val="pt-BR"/>
        </w:rPr>
        <w:t>i ;</w:t>
      </w:r>
    </w:p>
    <w:p w:rsidR="00D3288C" w:rsidRPr="00615303" w:rsidRDefault="00D3288C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Imbun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irea accesibilit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ii prin investi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ii in infrastructura rutier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632096" w:rsidRPr="00615303">
        <w:rPr>
          <w:rFonts w:ascii="Garamond" w:hAnsi="Garamond" w:cs="Courier New"/>
          <w:sz w:val="28"/>
          <w:szCs w:val="28"/>
          <w:lang w:val="pt-BR"/>
        </w:rPr>
        <w:t>;</w:t>
      </w:r>
    </w:p>
    <w:p w:rsidR="00632096" w:rsidRPr="00615303" w:rsidRDefault="00632096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-Gestionarea corespunz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toare a infrastructurii de transport;</w:t>
      </w:r>
    </w:p>
    <w:p w:rsidR="00632096" w:rsidRPr="00615303" w:rsidRDefault="00632096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-Cre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nivelului de con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tientizare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instruir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e a populaţ</w:t>
      </w:r>
      <w:r w:rsidRPr="00615303">
        <w:rPr>
          <w:rFonts w:ascii="Garamond" w:hAnsi="Garamond" w:cs="Courier New"/>
          <w:sz w:val="28"/>
          <w:szCs w:val="28"/>
          <w:lang w:val="pt-BR"/>
        </w:rPr>
        <w:t>iei cu privire la riscurile de mediu;</w:t>
      </w:r>
    </w:p>
    <w:p w:rsidR="00632096" w:rsidRPr="00615303" w:rsidRDefault="00632096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-Int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rirea capacit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ii de prevenire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control a protec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iei mediului;</w:t>
      </w:r>
    </w:p>
    <w:p w:rsidR="00632096" w:rsidRPr="00615303" w:rsidRDefault="00632096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632096" w:rsidRPr="00615303" w:rsidRDefault="00632096" w:rsidP="0039348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Strategia prevede urm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toarele ac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iuni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proiecte pentru imbun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irea  calit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ii mediului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protec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ia s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n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ăţii populaţ</w:t>
      </w:r>
      <w:r w:rsidRPr="00615303">
        <w:rPr>
          <w:rFonts w:ascii="Garamond" w:hAnsi="Garamond" w:cs="Courier New"/>
          <w:sz w:val="28"/>
          <w:szCs w:val="28"/>
          <w:lang w:val="pt-BR"/>
        </w:rPr>
        <w:t>iei: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Imbun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t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irea calit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ii aerului:</w:t>
      </w:r>
    </w:p>
    <w:p w:rsidR="00632096" w:rsidRPr="00615303" w:rsidRDefault="00B67BFF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-reabilita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rea ş</w:t>
      </w:r>
      <w:r w:rsidRPr="00615303">
        <w:rPr>
          <w:rFonts w:ascii="Garamond" w:hAnsi="Garamond" w:cs="Courier New"/>
          <w:sz w:val="28"/>
          <w:szCs w:val="28"/>
          <w:lang w:val="pt-BR"/>
        </w:rPr>
        <w:t>i modernizarea rutelor de transport, realizarea de noi rute de transport;</w:t>
      </w:r>
    </w:p>
    <w:p w:rsidR="00B67BFF" w:rsidRPr="00615303" w:rsidRDefault="00D52973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-u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tilizarea mijloacelor de transport in comun 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i a vehiculelor cu emisii reduse de poluan</w:t>
      </w:r>
      <w:r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i;</w:t>
      </w:r>
    </w:p>
    <w:p w:rsidR="00B67BFF" w:rsidRPr="00615303" w:rsidRDefault="00B67BFF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-extinderea deplas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rii pe biciclet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prin realizarea de noi piste pentru biciclete;</w:t>
      </w:r>
    </w:p>
    <w:p w:rsidR="00B67BFF" w:rsidRPr="00615303" w:rsidRDefault="00D52973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-u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tilizarea resurselor regenerabile 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i alternative de generare a energiei;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Calitatea apelor, a surselor de ap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:</w:t>
      </w:r>
    </w:p>
    <w:p w:rsidR="00632096" w:rsidRPr="00615303" w:rsidRDefault="00B67BFF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-reabilitarea, modernizarea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i/sau construc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ia de noi infrastructuri de utilit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 pentru alimentarea cu ap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, canalizare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epurare a  apelor uzate;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 xml:space="preserve">Calitatea 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 protec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ia solului:</w:t>
      </w:r>
    </w:p>
    <w:p w:rsidR="00632096" w:rsidRPr="00615303" w:rsidRDefault="00B67BFF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Extinderea spatiilor verzi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 suprafetelor ucupate de perdele forestiere;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lastRenderedPageBreak/>
        <w:t>Protec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 xml:space="preserve">ia 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 conservarea biodiversit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ii:</w:t>
      </w:r>
    </w:p>
    <w:p w:rsidR="00632096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Actualizarea datelor privind siturile NATURA 2000 aflate pe teritoriul Municipiului Pa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cani;</w:t>
      </w:r>
    </w:p>
    <w:p w:rsidR="00B67BFF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Program de amenajar</w:t>
      </w:r>
      <w:r w:rsidRPr="00615303">
        <w:rPr>
          <w:rFonts w:ascii="Garamond" w:hAnsi="Garamond" w:cs="Courier New"/>
          <w:sz w:val="28"/>
          <w:szCs w:val="28"/>
          <w:lang w:val="pt-BR"/>
        </w:rPr>
        <w:t>e a siturilor naturale cu potenţ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ial turistic, in concordan</w:t>
      </w:r>
      <w:r w:rsidRPr="00615303">
        <w:rPr>
          <w:rFonts w:ascii="Garamond" w:hAnsi="Garamond" w:cs="Courier New"/>
          <w:sz w:val="28"/>
          <w:szCs w:val="28"/>
          <w:lang w:val="pt-BR"/>
        </w:rPr>
        <w:t>ţă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 cu planurile de management al siturilor naturale protejate;</w:t>
      </w:r>
    </w:p>
    <w:p w:rsidR="00B67BFF" w:rsidRPr="00615303" w:rsidRDefault="00B67BFF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-conservarea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 valorificarea obiectivelor de patrimoniu, amenajarea  siturilor naturale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antropice cu potential turistic, implementarea  unor planuri de management pentru anumite zone turistice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Managementul de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eurilor:</w:t>
      </w:r>
    </w:p>
    <w:p w:rsidR="00632096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Promovarea dezvolt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rii in municipiul Pa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cani a industriilor de prelucrare/valorificare a de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eurilor 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i promovarea colect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>rii separate la surs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 a de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B67BFF" w:rsidRPr="00615303">
        <w:rPr>
          <w:rFonts w:ascii="Garamond" w:hAnsi="Garamond" w:cs="Courier New"/>
          <w:sz w:val="28"/>
          <w:szCs w:val="28"/>
          <w:lang w:val="pt-BR"/>
        </w:rPr>
        <w:t xml:space="preserve">eurilor biodegradabile in vederea producerii 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de compost;</w:t>
      </w:r>
    </w:p>
    <w:p w:rsidR="00F576A0" w:rsidRPr="00615303" w:rsidRDefault="00F576A0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-extinderea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 modernizarea infrastructurii de colectare, procesare, depozitare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eliminare final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a de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eurilor;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Educa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ţie, populaţ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 xml:space="preserve">ie 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i s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n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tate uman</w:t>
      </w:r>
      <w:r w:rsidR="00D5297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>:</w:t>
      </w:r>
    </w:p>
    <w:p w:rsidR="00632096" w:rsidRPr="00615303" w:rsidRDefault="00F576A0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-modernizarea infrasctucturii  culturale 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dotarea adecvat</w:t>
      </w:r>
      <w:r w:rsidR="00D5297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 a acesteia , promovarea unor institutii culturale;</w:t>
      </w:r>
    </w:p>
    <w:p w:rsidR="00F576A0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Organizarea unor festivaluri de ni</w:t>
      </w:r>
      <w:r w:rsidRPr="00615303">
        <w:rPr>
          <w:rFonts w:ascii="Garamond" w:hAnsi="Garamond" w:cs="Courier New"/>
          <w:sz w:val="28"/>
          <w:szCs w:val="28"/>
          <w:lang w:val="pt-BR"/>
        </w:rPr>
        <w:t>şă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, sus</w:t>
      </w:r>
      <w:r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inerea unui circuit al muzeelor private;</w:t>
      </w:r>
    </w:p>
    <w:p w:rsidR="00F576A0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Organizarea de t</w:t>
      </w:r>
      <w:r w:rsidRPr="00615303">
        <w:rPr>
          <w:rFonts w:ascii="Garamond" w:hAnsi="Garamond" w:cs="Courier New"/>
          <w:sz w:val="28"/>
          <w:szCs w:val="28"/>
          <w:lang w:val="pt-BR"/>
        </w:rPr>
        <w:t>â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rguri de produse tradi</w:t>
      </w:r>
      <w:r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 xml:space="preserve">ionale </w:t>
      </w:r>
      <w:r w:rsidRPr="00615303">
        <w:rPr>
          <w:rFonts w:ascii="Garamond" w:hAnsi="Garamond" w:cs="Courier New"/>
          <w:sz w:val="28"/>
          <w:szCs w:val="28"/>
          <w:lang w:val="pt-BR"/>
        </w:rPr>
        <w:t>ţă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r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ne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ti, cu poten</w:t>
      </w:r>
      <w:r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ial de atragere a turi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tilor;</w:t>
      </w:r>
    </w:p>
    <w:p w:rsidR="00F576A0" w:rsidRPr="00615303" w:rsidRDefault="00D5297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Imbun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t</w:t>
      </w:r>
      <w:r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 xml:space="preserve">irea infrastructurii medicale  </w:t>
      </w:r>
      <w:r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 xml:space="preserve">i un program de sprijinire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i promovare a educa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iei pentru s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n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F576A0" w:rsidRPr="00615303">
        <w:rPr>
          <w:rFonts w:ascii="Garamond" w:hAnsi="Garamond" w:cs="Courier New"/>
          <w:sz w:val="28"/>
          <w:szCs w:val="28"/>
          <w:lang w:val="pt-BR"/>
        </w:rPr>
        <w:t>tate;</w:t>
      </w:r>
    </w:p>
    <w:p w:rsidR="00F576A0" w:rsidRPr="00615303" w:rsidRDefault="00F576A0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-cre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terea nivelului de con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tientizare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instruire a popula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iei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autorit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ilor locale cu privire la problematica specifica protec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iei mediului;</w:t>
      </w:r>
    </w:p>
    <w:p w:rsidR="00F576A0" w:rsidRPr="00615303" w:rsidRDefault="00F576A0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-int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rirea capacit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Pr="00615303">
        <w:rPr>
          <w:rFonts w:ascii="Garamond" w:hAnsi="Garamond" w:cs="Courier New"/>
          <w:sz w:val="28"/>
          <w:szCs w:val="28"/>
          <w:lang w:val="pt-BR"/>
        </w:rPr>
        <w:t>ii institu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ionale de control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monitorizare a respect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rii normelor  legale de mediu 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 xml:space="preserve"> de c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tre autorit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ăţ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 xml:space="preserve">ile locale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i agen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ii economici</w:t>
      </w:r>
    </w:p>
    <w:p w:rsidR="00632096" w:rsidRPr="00615303" w:rsidRDefault="00632096" w:rsidP="006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Transport</w:t>
      </w:r>
    </w:p>
    <w:p w:rsidR="00632096" w:rsidRPr="00615303" w:rsidRDefault="005E58BA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-dezvoltarea unui sistem integrat de management rutier la nivelul municipiului Pa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cani;</w:t>
      </w:r>
    </w:p>
    <w:p w:rsidR="005E58BA" w:rsidRPr="00615303" w:rsidRDefault="005E58BA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-dezvoltarea infrastructurii de transport intermodal;</w:t>
      </w:r>
    </w:p>
    <w:p w:rsidR="005E58BA" w:rsidRPr="00615303" w:rsidRDefault="00615303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-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Intre</w:t>
      </w:r>
      <w:r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inerea curent</w:t>
      </w:r>
      <w:r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 xml:space="preserve"> a elementelor componente afer</w:t>
      </w:r>
      <w:r w:rsidRPr="00615303">
        <w:rPr>
          <w:rFonts w:ascii="Garamond" w:hAnsi="Garamond" w:cs="Courier New"/>
          <w:sz w:val="28"/>
          <w:szCs w:val="28"/>
          <w:lang w:val="pt-BR"/>
        </w:rPr>
        <w:t>ente drumurilor municipiului Paş</w:t>
      </w:r>
      <w:r w:rsidR="005E58BA" w:rsidRPr="00615303">
        <w:rPr>
          <w:rFonts w:ascii="Garamond" w:hAnsi="Garamond" w:cs="Courier New"/>
          <w:sz w:val="28"/>
          <w:szCs w:val="28"/>
          <w:lang w:val="pt-BR"/>
        </w:rPr>
        <w:t>cani</w:t>
      </w:r>
    </w:p>
    <w:p w:rsidR="005E58BA" w:rsidRPr="00615303" w:rsidRDefault="005E58BA" w:rsidP="00632096">
      <w:pPr>
        <w:pStyle w:val="ListParagraph"/>
        <w:rPr>
          <w:rFonts w:ascii="Garamond" w:hAnsi="Garamond" w:cs="Courier New"/>
          <w:sz w:val="28"/>
          <w:szCs w:val="28"/>
          <w:lang w:val="pt-BR"/>
        </w:rPr>
      </w:pPr>
    </w:p>
    <w:p w:rsidR="00632096" w:rsidRPr="00615303" w:rsidRDefault="00632096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632096" w:rsidRPr="00615303" w:rsidRDefault="00632096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>In procedura de emitere a avizului de med</w:t>
      </w:r>
      <w:r w:rsidR="00CC656E" w:rsidRPr="00615303">
        <w:rPr>
          <w:rFonts w:ascii="Garamond" w:hAnsi="Garamond" w:cs="Courier New"/>
          <w:sz w:val="28"/>
          <w:szCs w:val="28"/>
          <w:lang w:val="pt-BR"/>
        </w:rPr>
        <w:t>iu prevazut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CC656E" w:rsidRPr="00615303">
        <w:rPr>
          <w:rFonts w:ascii="Garamond" w:hAnsi="Garamond" w:cs="Courier New"/>
          <w:sz w:val="28"/>
          <w:szCs w:val="28"/>
          <w:lang w:val="pt-BR"/>
        </w:rPr>
        <w:t xml:space="preserve"> de HG nr.1076/2004, s</w:t>
      </w:r>
      <w:r w:rsidRPr="00615303">
        <w:rPr>
          <w:rFonts w:ascii="Garamond" w:hAnsi="Garamond" w:cs="Courier New"/>
          <w:sz w:val="28"/>
          <w:szCs w:val="28"/>
          <w:lang w:val="pt-BR"/>
        </w:rPr>
        <w:t>-au asigurat ac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iuni pentru informarea, consultarea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participarea publicului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 xml:space="preserve"> prin publicarea  in mass media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i la Prim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ria Municipiului Pa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cani a anun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urilor privind solicitarea  de emitere a avizului de mediu, decizia etapei de incadrare, organizarea dezbaterii publice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. 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Pe parcursul procedurii de emitere a avizului de mediu s-au luat in considerare observa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iile publicului interesat.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Cu ocazia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edin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ei de dezbatere public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, desf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ăş</w:t>
      </w:r>
      <w:r w:rsidRPr="00615303">
        <w:rPr>
          <w:rFonts w:ascii="Garamond" w:hAnsi="Garamond" w:cs="Courier New"/>
          <w:sz w:val="28"/>
          <w:szCs w:val="28"/>
          <w:lang w:val="pt-BR"/>
        </w:rPr>
        <w:t>urat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in data de </w:t>
      </w:r>
      <w:r w:rsidR="0034099E" w:rsidRPr="00615303">
        <w:rPr>
          <w:rFonts w:ascii="Garamond" w:hAnsi="Garamond" w:cs="Courier New"/>
          <w:sz w:val="28"/>
          <w:szCs w:val="28"/>
          <w:lang w:val="pt-BR"/>
        </w:rPr>
        <w:t>19.05.2015,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la sediul Prim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ăriei Municipiului Paş</w:t>
      </w:r>
      <w:r w:rsidRPr="00615303">
        <w:rPr>
          <w:rFonts w:ascii="Garamond" w:hAnsi="Garamond" w:cs="Courier New"/>
          <w:sz w:val="28"/>
          <w:szCs w:val="28"/>
          <w:lang w:val="pt-BR"/>
        </w:rPr>
        <w:t>cani a participat public interesat, nefiind inregistrate observa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ii sau propuneri din partea acestuia</w:t>
      </w:r>
    </w:p>
    <w:p w:rsidR="00E466E9" w:rsidRPr="00615303" w:rsidRDefault="00E466E9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624EB8" w:rsidRPr="00615303" w:rsidRDefault="00624EB8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b/>
          <w:sz w:val="28"/>
          <w:szCs w:val="28"/>
          <w:lang w:val="pt-BR"/>
        </w:rPr>
      </w:pPr>
      <w:r w:rsidRPr="00615303">
        <w:rPr>
          <w:rFonts w:ascii="Garamond" w:hAnsi="Garamond" w:cs="Courier New"/>
          <w:b/>
          <w:sz w:val="28"/>
          <w:szCs w:val="28"/>
          <w:lang w:val="pt-BR"/>
        </w:rPr>
        <w:t>Monitorizarea implement</w:t>
      </w:r>
      <w:r w:rsidR="00615303" w:rsidRPr="00615303">
        <w:rPr>
          <w:rFonts w:ascii="Garamond" w:hAnsi="Garamond" w:cs="Courier New"/>
          <w:b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b/>
          <w:sz w:val="28"/>
          <w:szCs w:val="28"/>
          <w:lang w:val="pt-BR"/>
        </w:rPr>
        <w:t xml:space="preserve">rii </w:t>
      </w:r>
      <w:r w:rsidR="00E466E9" w:rsidRPr="00615303">
        <w:rPr>
          <w:rFonts w:ascii="Garamond" w:hAnsi="Garamond" w:cs="Courier New"/>
          <w:b/>
          <w:sz w:val="28"/>
          <w:szCs w:val="28"/>
          <w:lang w:val="pt-BR"/>
        </w:rPr>
        <w:t>strategiei</w:t>
      </w: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Pentru monitorizarea implementării Strategiei de Dezvoltare Locală a Municipiului Pa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cani pentru perioada 2014 - 2020, se </w:t>
      </w:r>
      <w:r w:rsidR="0034099E" w:rsidRPr="00615303">
        <w:rPr>
          <w:rFonts w:ascii="Garamond" w:hAnsi="Garamond" w:cs="Cambria"/>
          <w:sz w:val="28"/>
          <w:szCs w:val="28"/>
          <w:lang w:val="ro-RO"/>
        </w:rPr>
        <w:t>vor utiliza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indicatori, în corelare cu cei utiliza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 de Comisia Europeană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cu Referen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ialul Ora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elor Europene Durabile</w:t>
      </w:r>
      <w:r w:rsidR="00084B4F" w:rsidRPr="00615303">
        <w:rPr>
          <w:rFonts w:ascii="Garamond" w:hAnsi="Garamond" w:cs="Cambria"/>
          <w:sz w:val="28"/>
          <w:szCs w:val="28"/>
          <w:lang w:val="ro-RO"/>
        </w:rPr>
        <w:t>, dup</w:t>
      </w:r>
      <w:r w:rsidR="00615303" w:rsidRPr="00615303">
        <w:rPr>
          <w:rFonts w:ascii="Garamond" w:hAnsi="Garamond" w:cs="Cambria"/>
          <w:sz w:val="28"/>
          <w:szCs w:val="28"/>
          <w:lang w:val="ro-RO"/>
        </w:rPr>
        <w:t>ă</w:t>
      </w:r>
      <w:r w:rsidR="00084B4F" w:rsidRPr="00615303">
        <w:rPr>
          <w:rFonts w:ascii="Garamond" w:hAnsi="Garamond" w:cs="Cambria"/>
          <w:sz w:val="28"/>
          <w:szCs w:val="28"/>
          <w:lang w:val="ro-RO"/>
        </w:rPr>
        <w:t xml:space="preserve"> cum urmeaza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: </w:t>
      </w:r>
    </w:p>
    <w:p w:rsidR="00E466E9" w:rsidRPr="00615303" w:rsidRDefault="00E466E9" w:rsidP="00E466E9">
      <w:pPr>
        <w:rPr>
          <w:rFonts w:ascii="Garamond" w:hAnsi="Garamond" w:cs="Cambria"/>
          <w:sz w:val="28"/>
          <w:szCs w:val="28"/>
          <w:lang w:val="ro-RO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3"/>
        <w:gridCol w:w="1774"/>
        <w:gridCol w:w="2623"/>
      </w:tblGrid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b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b/>
                <w:sz w:val="28"/>
                <w:szCs w:val="28"/>
                <w:lang w:val="ro-RO"/>
              </w:rPr>
              <w:t>Indicator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b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b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b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b/>
                <w:sz w:val="28"/>
                <w:szCs w:val="28"/>
                <w:lang w:val="ro-RO"/>
              </w:rPr>
              <w:t>Sursa datelor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Migra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ia netă a 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iei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Nr.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din PIB alocată cheltuielilor cu CDI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Procentul gospodăriilor care au acces la internet de mare viteză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Rata de ocupare a 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iei de 20 - 64 ani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iei ocupate în servicii  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iei ocupate în industrie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deplasărilor cu autovehiculul propriu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Studiu de trafic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Rata abandonului 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colar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INS, ISJ Ia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persoanelor de 30 - 34 de ani care au absolvit studii superioare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lastRenderedPageBreak/>
              <w:t>Speran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 de via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ă a 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iei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Ani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Suprafa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a locuibilă medie/persoană 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Mp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Popula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ia expusă riscului de excluziune socială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INS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Ponderea din bugetul local consolidat alocată culturii 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 sportului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Primăria Municipiului Pa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cani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Volumul emisiilor de CO2 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Tone/locuitor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APM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energiei regenerabile în consumul total de energie electrică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TRANSELECTRICA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de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inutâ de zonele protejate din suprafa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 administrativă a municipiului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Primăria Municipiului Pa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cani, APM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Numărul de depă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iri înregistrate la indicatorul PM10 (particule în suspensie) fa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ă de volumul maxim admis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Nr.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APM</w:t>
            </w:r>
          </w:p>
        </w:tc>
      </w:tr>
      <w:tr w:rsidR="00E466E9" w:rsidRPr="00615303" w:rsidTr="008A0FD1">
        <w:trPr>
          <w:trHeight w:val="699"/>
        </w:trPr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Extinderea zonelor construite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Mp/locuitor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Primăria Municipiului (Pa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cani)</w:t>
            </w:r>
          </w:p>
        </w:tc>
      </w:tr>
      <w:tr w:rsidR="00E466E9" w:rsidRPr="00615303" w:rsidTr="008A0FD1">
        <w:tc>
          <w:tcPr>
            <w:tcW w:w="5220" w:type="dxa"/>
          </w:tcPr>
          <w:p w:rsidR="00E466E9" w:rsidRPr="00615303" w:rsidRDefault="00E466E9" w:rsidP="008A0FD1">
            <w:pPr>
              <w:jc w:val="both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Gradul de satisfac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ie al cetă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enilor cu privire la spa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ț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 xml:space="preserve">iile publice </w:t>
            </w:r>
          </w:p>
        </w:tc>
        <w:tc>
          <w:tcPr>
            <w:tcW w:w="171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%</w:t>
            </w:r>
          </w:p>
        </w:tc>
        <w:tc>
          <w:tcPr>
            <w:tcW w:w="2520" w:type="dxa"/>
          </w:tcPr>
          <w:p w:rsidR="00E466E9" w:rsidRPr="00615303" w:rsidRDefault="00E466E9" w:rsidP="008A0FD1">
            <w:pPr>
              <w:jc w:val="center"/>
              <w:rPr>
                <w:rFonts w:ascii="Garamond" w:hAnsi="Garamond" w:cs="Cambria"/>
                <w:sz w:val="28"/>
                <w:szCs w:val="28"/>
                <w:lang w:val="ro-RO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Anchetă pe bază de chestionar (Primăria Municipiului Pa</w:t>
            </w:r>
            <w:r w:rsidRPr="00615303">
              <w:rPr>
                <w:rFonts w:cs="Cambria"/>
                <w:sz w:val="28"/>
                <w:szCs w:val="28"/>
                <w:lang w:val="ro-RO"/>
              </w:rPr>
              <w:t>ș</w:t>
            </w: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cani)</w:t>
            </w:r>
          </w:p>
        </w:tc>
      </w:tr>
    </w:tbl>
    <w:p w:rsidR="00E466E9" w:rsidRPr="00615303" w:rsidRDefault="00E466E9" w:rsidP="00E466E9">
      <w:pPr>
        <w:rPr>
          <w:rFonts w:ascii="Garamond" w:hAnsi="Garamond" w:cs="Cambria"/>
          <w:b/>
          <w:sz w:val="28"/>
          <w:szCs w:val="28"/>
          <w:lang w:val="ro-RO"/>
        </w:rPr>
      </w:pPr>
    </w:p>
    <w:p w:rsidR="00E466E9" w:rsidRPr="00615303" w:rsidRDefault="00E466E9" w:rsidP="00483A7F">
      <w:pPr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Pentru monitorizarea implementării strategiei </w:t>
      </w:r>
      <w:r w:rsidR="00084B4F" w:rsidRPr="00615303">
        <w:rPr>
          <w:rFonts w:ascii="Garamond" w:hAnsi="Garamond" w:cs="Cambria"/>
          <w:sz w:val="28"/>
          <w:szCs w:val="28"/>
          <w:lang w:val="ro-RO"/>
        </w:rPr>
        <w:t>se va avea in vedere:</w:t>
      </w:r>
    </w:p>
    <w:p w:rsidR="00E466E9" w:rsidRPr="00615303" w:rsidRDefault="00E466E9" w:rsidP="00483A7F">
      <w:pPr>
        <w:rPr>
          <w:rFonts w:ascii="Garamond" w:hAnsi="Garamond" w:cs="Cambria"/>
          <w:sz w:val="28"/>
          <w:szCs w:val="28"/>
          <w:lang w:val="ro-RO"/>
        </w:rPr>
      </w:pPr>
    </w:p>
    <w:p w:rsidR="00E466E9" w:rsidRPr="00615303" w:rsidRDefault="00E466E9" w:rsidP="00483A7F">
      <w:pPr>
        <w:numPr>
          <w:ilvl w:val="0"/>
          <w:numId w:val="8"/>
        </w:numPr>
        <w:spacing w:line="276" w:lineRule="auto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Realizarea de ac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iuni de monitorizare în anul 2017, respectiv în 2019, co</w:t>
      </w:r>
      <w:r w:rsidR="00084B4F" w:rsidRPr="00615303">
        <w:rPr>
          <w:rFonts w:ascii="Garamond" w:hAnsi="Garamond" w:cs="Cambria"/>
          <w:sz w:val="28"/>
          <w:szCs w:val="28"/>
          <w:lang w:val="ro-RO"/>
        </w:rPr>
        <w:t>relat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cu procesul de examinare a performan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elor de la nivel na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ional, impus de Comisia Europeană pentru toate Statele Membre pentru rezerva de performan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ă; </w:t>
      </w:r>
    </w:p>
    <w:p w:rsidR="00E466E9" w:rsidRPr="00615303" w:rsidRDefault="00E466E9" w:rsidP="00483A7F">
      <w:pPr>
        <w:rPr>
          <w:rFonts w:ascii="Garamond" w:hAnsi="Garamond" w:cs="Cambria"/>
          <w:sz w:val="28"/>
          <w:szCs w:val="28"/>
          <w:lang w:val="ro-RO"/>
        </w:rPr>
      </w:pPr>
    </w:p>
    <w:p w:rsidR="00E466E9" w:rsidRPr="00615303" w:rsidRDefault="00E466E9" w:rsidP="00483A7F">
      <w:pPr>
        <w:numPr>
          <w:ilvl w:val="0"/>
          <w:numId w:val="8"/>
        </w:numPr>
        <w:spacing w:line="276" w:lineRule="auto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Documentarea valorii indicatorilor de monitorizare selecta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i, de către Primăria Municipiului Pa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cani, pe baza metodelor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surselor de colectare a informa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iilor. </w:t>
      </w: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</w:p>
    <w:p w:rsidR="00E466E9" w:rsidRPr="00615303" w:rsidRDefault="00E466E9" w:rsidP="00E466E9">
      <w:pPr>
        <w:numPr>
          <w:ilvl w:val="0"/>
          <w:numId w:val="8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lastRenderedPageBreak/>
        <w:t>Elaborarea unor rapoarte de monitorizare a implementării strategiei, după ac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iunile din 2017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2019</w:t>
      </w: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Rapoartele de monitorizare au rolul de a evidenţia stadiul implementării Strategiei şi vor cuprinde recomandări pentru eficientizarea implementării acesteia. Prin urmare, acesta va avea următoarea structură minimală: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Introducere: Raportul de monitorizare va avea o secţiune introductivă în care se vor menţiona informaţii cu privire la perioada acoperită de raportul de monitorizare, sursele de date utilizate pentru aprecierea progresului în implementarea strategiei, dificultăţi întâmpinate.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Capitolul 1: 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D</w:t>
      </w:r>
      <w:r w:rsidRPr="00615303">
        <w:rPr>
          <w:rFonts w:ascii="Garamond" w:hAnsi="Garamond" w:cs="Cambria"/>
          <w:sz w:val="28"/>
          <w:szCs w:val="28"/>
          <w:lang w:val="ro-RO"/>
        </w:rPr>
        <w:t>escrie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rea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activităţil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or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desfăşurate în procesul de monitorizare. 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Capitolul 2: 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P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rezentarea măsurilor şi acţiunilor care au făcut obiectul procesului de monitorizare. Vor fi, apoi, menţionate recomandări de eficientizare a implementării fiecărei măsuri şi acţiuni în parte; 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Concluzii finale: 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A</w:t>
      </w:r>
      <w:r w:rsidRPr="00615303">
        <w:rPr>
          <w:rFonts w:ascii="Garamond" w:hAnsi="Garamond" w:cs="Cambria"/>
          <w:sz w:val="28"/>
          <w:szCs w:val="28"/>
          <w:lang w:val="ro-RO"/>
        </w:rPr>
        <w:t>preciere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a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generală privind progresul înregistrat în implementarea Strategiei.</w:t>
      </w: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Rapoartele de monitorizare 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 xml:space="preserve">se </w:t>
      </w:r>
      <w:r w:rsidRPr="00615303">
        <w:rPr>
          <w:rFonts w:ascii="Garamond" w:hAnsi="Garamond" w:cs="Cambria"/>
          <w:sz w:val="28"/>
          <w:szCs w:val="28"/>
          <w:lang w:val="ro-RO"/>
        </w:rPr>
        <w:t>vor prezenta în Consiliului Local de către persoana desemnată să coordoneze această activitate, pentru a analiza progresul înregistrat în implementarea Strategiei şi a stabili măsurile necesare pentru eficientizarea implementării acesteia. În vederea facilitării activită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ii de monitorizare, se </w:t>
      </w:r>
      <w:r w:rsidR="00483A7F" w:rsidRPr="00615303">
        <w:rPr>
          <w:rFonts w:ascii="Garamond" w:hAnsi="Garamond" w:cs="Cambria"/>
          <w:sz w:val="28"/>
          <w:szCs w:val="28"/>
          <w:lang w:val="ro-RO"/>
        </w:rPr>
        <w:t>va realiza o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 dezbatere prealabilă a rapoartelor elaborate în cadrul diferitelor grupuri de lucru tematice func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ionale la nivel local sau jude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>ean (de ex. pentru învă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ământul tehnic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profesional, pentru protec</w:t>
      </w:r>
      <w:r w:rsidRPr="00615303">
        <w:rPr>
          <w:rFonts w:cs="Cambria"/>
          <w:sz w:val="28"/>
          <w:szCs w:val="28"/>
          <w:lang w:val="ro-RO"/>
        </w:rPr>
        <w:t>ț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ia mediului, etc.). </w:t>
      </w:r>
    </w:p>
    <w:p w:rsidR="00E466E9" w:rsidRPr="00615303" w:rsidRDefault="00E466E9" w:rsidP="00E466E9">
      <w:pPr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De asemenea, la nivelul anului 2023, când toate proiectele din perioada de programare 2014 - 2020 vor fi finalizate, se va efectua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 xml:space="preserve">i o evaluare ex-post (finală) a implementării strategiei </w:t>
      </w:r>
      <w:r w:rsidRPr="00615303">
        <w:rPr>
          <w:rFonts w:cs="Cambria"/>
          <w:sz w:val="28"/>
          <w:szCs w:val="28"/>
          <w:lang w:val="ro-RO"/>
        </w:rPr>
        <w:t>ș</w:t>
      </w:r>
      <w:r w:rsidRPr="00615303">
        <w:rPr>
          <w:rFonts w:ascii="Garamond" w:hAnsi="Garamond" w:cs="Cambria"/>
          <w:sz w:val="28"/>
          <w:szCs w:val="28"/>
          <w:lang w:val="ro-RO"/>
        </w:rPr>
        <w:t>i va fi elaborat, de către un expert extern, un Raport de evaluare ex-post, care va include o analiză a: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gradului de realizare a indicatorilor cuprinşi în Strategie;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lastRenderedPageBreak/>
        <w:t>eficienţei implementării acestuia;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impactului efectiv în termeni de eliminare a problemelor sau de valorificare a şanselor care au stat la baza Strategiei;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sustenabilităţii rezultatelor obţinute;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mecanismelor cauzale care au stat la baza succesului sau insuccesului în implementarea priorităţilor Strategiei;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eventualelor efecte secundare neplanificate; </w:t>
      </w:r>
    </w:p>
    <w:p w:rsidR="00E466E9" w:rsidRPr="00615303" w:rsidRDefault="00E466E9" w:rsidP="00E466E9">
      <w:pPr>
        <w:numPr>
          <w:ilvl w:val="0"/>
          <w:numId w:val="9"/>
        </w:numPr>
        <w:spacing w:line="276" w:lineRule="auto"/>
        <w:jc w:val="both"/>
        <w:rPr>
          <w:rFonts w:ascii="Garamond" w:hAnsi="Garamond" w:cs="Cambria"/>
          <w:sz w:val="28"/>
          <w:szCs w:val="28"/>
          <w:lang w:val="ro-RO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>lecţiilor învăţate din implementarea actualei Strategii pentru exerciţiile de planificare viitoare – identificând, de exemplu, înregistrarea şi menţionarea deficienţelor constatate în legătură cu procesul iniţial de proiectare a priorităţilor, măsurilor, acţiunilor, ţintelor, indicatorilor şi menţionând recomandările pentru diminuarea sau eliminarea acestor deficienţe în exerciţiile de planificare viitoare.</w:t>
      </w:r>
    </w:p>
    <w:p w:rsidR="00E466E9" w:rsidRPr="00615303" w:rsidRDefault="00E466E9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E466E9" w:rsidRPr="00615303" w:rsidRDefault="00E466E9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tbl>
      <w:tblPr>
        <w:tblStyle w:val="TableGrid"/>
        <w:tblW w:w="8505" w:type="dxa"/>
        <w:tblLook w:val="04A0"/>
      </w:tblPr>
      <w:tblGrid>
        <w:gridCol w:w="2465"/>
        <w:gridCol w:w="2395"/>
        <w:gridCol w:w="1619"/>
        <w:gridCol w:w="2235"/>
      </w:tblGrid>
      <w:tr w:rsidR="00483A7F" w:rsidRPr="00615303" w:rsidTr="00483A7F">
        <w:tc>
          <w:tcPr>
            <w:tcW w:w="2144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Aspect/componenta de mediu poten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ial afectat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de strategie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Indicatori propu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 pentru monitorizarea efectelor</w:t>
            </w:r>
          </w:p>
        </w:tc>
        <w:tc>
          <w:tcPr>
            <w:tcW w:w="1419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Frecventa monitoriz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rii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Observa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ii</w:t>
            </w: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Calitatea aerului</w:t>
            </w:r>
          </w:p>
        </w:tc>
        <w:tc>
          <w:tcPr>
            <w:tcW w:w="2996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Volumul emisiilor de CO2</w:t>
            </w:r>
          </w:p>
        </w:tc>
        <w:tc>
          <w:tcPr>
            <w:tcW w:w="1419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Pe baza inventarului anual de emisii atmosferice</w:t>
            </w: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ambria"/>
                <w:sz w:val="28"/>
                <w:szCs w:val="28"/>
                <w:lang w:val="ro-RO"/>
              </w:rPr>
              <w:t>Ponderea energiei regenerabile în consumul total de energie electrică</w:t>
            </w:r>
          </w:p>
        </w:tc>
        <w:tc>
          <w:tcPr>
            <w:tcW w:w="1419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Pe baza  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rului de proiecte pentru care s-a emis acord de mediu/Autoriza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ie de mediu</w:t>
            </w: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Calitatea apelor 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rul de 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lastRenderedPageBreak/>
              <w:t>locuitori/locuinte racordate la re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elele de alimentare cu ap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/canalizare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lastRenderedPageBreak/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Situa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ie curent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, 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lastRenderedPageBreak/>
              <w:t>raportat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la anul precedent</w:t>
            </w: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Lungimea total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a re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elelor de alimentare cu 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/canalizare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Cantitatea de poluan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 evacua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 in apele de suprafa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ţă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Parametri de calitate ai apei potabile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Calitatea solului/utilizare terenuri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Suprafe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 de teren contaminate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Suprafa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agricol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exploatat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Situa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ie curent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raportat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la anul precedent</w:t>
            </w: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Gestiunea de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eurilor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Gradul de colectare selectiv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rul de investi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ii in instala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ii de prelucrare/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valorificare a de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eurilor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Pe baza 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rului de proiecte pentru care s-a emis acord de mediu/autoriza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ie de mediu</w:t>
            </w: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Gradul de tratare/valorificare/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reutilizare a de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eurilor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Patrimoniu cultural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rul de 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lastRenderedPageBreak/>
              <w:t>monumente reabilitate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lastRenderedPageBreak/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 de cladiri de patrimoniu reabilitate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CC656E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</w:tr>
      <w:tr w:rsidR="00483A7F" w:rsidRPr="00615303" w:rsidTr="00483A7F">
        <w:tc>
          <w:tcPr>
            <w:tcW w:w="2144" w:type="dxa"/>
            <w:vMerge w:val="restart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Popula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ţie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 s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tate uman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</w:p>
        </w:tc>
        <w:tc>
          <w:tcPr>
            <w:tcW w:w="299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Num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r de imbolnaviri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Situa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ţ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ie curent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raportat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 xml:space="preserve"> la anul prevedent care va viza bolile respiratorii 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ş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i cele cu transmitere pe cale hidric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</w:p>
        </w:tc>
      </w:tr>
      <w:tr w:rsidR="00483A7F" w:rsidRPr="00615303" w:rsidTr="00483A7F">
        <w:tc>
          <w:tcPr>
            <w:tcW w:w="2144" w:type="dxa"/>
            <w:vMerge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</w:p>
        </w:tc>
        <w:tc>
          <w:tcPr>
            <w:tcW w:w="2996" w:type="dxa"/>
          </w:tcPr>
          <w:p w:rsidR="00483A7F" w:rsidRPr="00615303" w:rsidRDefault="00483A7F" w:rsidP="00632096">
            <w:pPr>
              <w:autoSpaceDE w:val="0"/>
              <w:autoSpaceDN w:val="0"/>
              <w:adjustRightInd w:val="0"/>
              <w:jc w:val="both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Nivelul de zgomot emis de sursele majore</w:t>
            </w:r>
          </w:p>
        </w:tc>
        <w:tc>
          <w:tcPr>
            <w:tcW w:w="1419" w:type="dxa"/>
          </w:tcPr>
          <w:p w:rsidR="00483A7F" w:rsidRPr="00615303" w:rsidRDefault="00483A7F">
            <w:pPr>
              <w:rPr>
                <w:rFonts w:ascii="Garamond" w:hAnsi="Garamond"/>
                <w:sz w:val="28"/>
                <w:szCs w:val="28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Anual</w:t>
            </w:r>
          </w:p>
        </w:tc>
        <w:tc>
          <w:tcPr>
            <w:tcW w:w="1946" w:type="dxa"/>
          </w:tcPr>
          <w:p w:rsidR="00483A7F" w:rsidRPr="00615303" w:rsidRDefault="00483A7F" w:rsidP="0061530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Pe baza m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sur</w:t>
            </w:r>
            <w:r w:rsidR="00615303"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ă</w:t>
            </w:r>
            <w:r w:rsidRPr="00615303">
              <w:rPr>
                <w:rFonts w:ascii="Garamond" w:hAnsi="Garamond" w:cs="Courier New"/>
                <w:sz w:val="28"/>
                <w:szCs w:val="28"/>
                <w:lang w:val="pt-BR"/>
              </w:rPr>
              <w:t>torilor nivelului de zgomot</w:t>
            </w:r>
          </w:p>
        </w:tc>
      </w:tr>
    </w:tbl>
    <w:p w:rsidR="00615303" w:rsidRPr="00615303" w:rsidRDefault="00615303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624EB8" w:rsidRPr="00615303" w:rsidRDefault="00411187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Titularul Strategiei de dezvoltare 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are obliga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ia s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 xml:space="preserve"> depun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 xml:space="preserve"> anual p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n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 xml:space="preserve"> la sf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â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r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itul primului trimestru al anului ulterior realiz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rii monitoriz</w:t>
      </w:r>
      <w:r w:rsidR="00615303" w:rsidRPr="00615303">
        <w:rPr>
          <w:rFonts w:ascii="Garamond" w:hAnsi="Garamond" w:cs="Courier New"/>
          <w:sz w:val="28"/>
          <w:szCs w:val="28"/>
          <w:u w:val="single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rii,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 </w:t>
      </w:r>
      <w:r w:rsidRPr="00615303">
        <w:rPr>
          <w:rFonts w:ascii="Garamond" w:hAnsi="Garamond" w:cs="Courier New"/>
          <w:sz w:val="28"/>
          <w:szCs w:val="28"/>
          <w:u w:val="single"/>
          <w:lang w:val="pt-BR"/>
        </w:rPr>
        <w:t>un raport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 cu rezultatele programului de monitorizare, la APM Ia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GNM-SCJ Ia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i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i va fi pus la dispozi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ţ</w:t>
      </w:r>
      <w:r w:rsidRPr="00615303">
        <w:rPr>
          <w:rFonts w:ascii="Garamond" w:hAnsi="Garamond" w:cs="Courier New"/>
          <w:sz w:val="28"/>
          <w:szCs w:val="28"/>
          <w:lang w:val="pt-BR"/>
        </w:rPr>
        <w:t>ia publicului  in format tip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 xml:space="preserve">rit 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şi in format electronic prin afiş</w:t>
      </w:r>
      <w:r w:rsidRPr="00615303">
        <w:rPr>
          <w:rFonts w:ascii="Garamond" w:hAnsi="Garamond" w:cs="Courier New"/>
          <w:sz w:val="28"/>
          <w:szCs w:val="28"/>
          <w:lang w:val="pt-BR"/>
        </w:rPr>
        <w:t>are pe pagina de internet a Prim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riei Municipiului Pa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ş</w:t>
      </w:r>
      <w:r w:rsidRPr="00615303">
        <w:rPr>
          <w:rFonts w:ascii="Garamond" w:hAnsi="Garamond" w:cs="Courier New"/>
          <w:sz w:val="28"/>
          <w:szCs w:val="28"/>
          <w:lang w:val="pt-BR"/>
        </w:rPr>
        <w:t>cani.</w:t>
      </w:r>
    </w:p>
    <w:p w:rsidR="00483A7F" w:rsidRPr="00615303" w:rsidRDefault="00483A7F" w:rsidP="00632096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</w:p>
    <w:p w:rsidR="00483A7F" w:rsidRPr="00615303" w:rsidRDefault="00483A7F" w:rsidP="00E112F4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615303">
        <w:rPr>
          <w:rFonts w:ascii="Garamond" w:hAnsi="Garamond" w:cs="Cambria"/>
          <w:sz w:val="28"/>
          <w:szCs w:val="28"/>
          <w:lang w:val="ro-RO"/>
        </w:rPr>
        <w:t xml:space="preserve"> </w:t>
      </w:r>
      <w:r w:rsidR="00011F9C" w:rsidRPr="00615303">
        <w:rPr>
          <w:rFonts w:ascii="Garamond" w:hAnsi="Garamond" w:cs="Courier New"/>
          <w:sz w:val="28"/>
          <w:szCs w:val="28"/>
          <w:lang w:val="pt-BR"/>
        </w:rPr>
        <w:t xml:space="preserve">    Emiterea avizului de mediu s-a </w:t>
      </w:r>
      <w:r w:rsidRPr="00615303">
        <w:rPr>
          <w:rFonts w:ascii="Garamond" w:hAnsi="Garamond" w:cs="Courier New"/>
          <w:sz w:val="28"/>
          <w:szCs w:val="28"/>
          <w:lang w:val="pt-BR"/>
        </w:rPr>
        <w:t>realizat cu luarea  in considerare a aspectelor de mediu  integrate in programul strategiei, respectiv a problemelor  de mediu identifi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cate  in raportul de mediu , luâ</w:t>
      </w:r>
      <w:r w:rsidRPr="00615303">
        <w:rPr>
          <w:rFonts w:ascii="Garamond" w:hAnsi="Garamond" w:cs="Courier New"/>
          <w:sz w:val="28"/>
          <w:szCs w:val="28"/>
          <w:lang w:val="pt-BR"/>
        </w:rPr>
        <w:t>nd in considerare , pe parcursul procedurii de reglementare, opiniile formulate de</w:t>
      </w:r>
      <w:r w:rsidR="00CC656E"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  <w:r w:rsidRPr="00615303">
        <w:rPr>
          <w:rFonts w:ascii="Garamond" w:hAnsi="Garamond" w:cs="Courier New"/>
          <w:sz w:val="28"/>
          <w:szCs w:val="28"/>
          <w:lang w:val="pt-BR"/>
        </w:rPr>
        <w:t>c</w:t>
      </w:r>
      <w:r w:rsidR="00615303" w:rsidRPr="00615303">
        <w:rPr>
          <w:rFonts w:ascii="Garamond" w:hAnsi="Garamond" w:cs="Courier New"/>
          <w:sz w:val="28"/>
          <w:szCs w:val="28"/>
          <w:lang w:val="pt-BR"/>
        </w:rPr>
        <w:t>ă</w:t>
      </w:r>
      <w:r w:rsidRPr="00615303">
        <w:rPr>
          <w:rFonts w:ascii="Garamond" w:hAnsi="Garamond" w:cs="Courier New"/>
          <w:sz w:val="28"/>
          <w:szCs w:val="28"/>
          <w:lang w:val="pt-BR"/>
        </w:rPr>
        <w:t>tre publicul interesat.</w:t>
      </w:r>
    </w:p>
    <w:p w:rsidR="00011F9C" w:rsidRPr="00615303" w:rsidRDefault="00483A7F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 xml:space="preserve">    Prezentul aviz este valabil de la data emiterii, pe toată perioada de valabilitate a </w:t>
      </w:r>
      <w:r w:rsidR="00411187" w:rsidRPr="00615303">
        <w:rPr>
          <w:rFonts w:ascii="Garamond" w:hAnsi="Garamond"/>
          <w:sz w:val="28"/>
          <w:szCs w:val="28"/>
          <w:lang w:val="pt-BR"/>
        </w:rPr>
        <w:t xml:space="preserve">Strategiei </w:t>
      </w:r>
      <w:r w:rsidRPr="00615303">
        <w:rPr>
          <w:rFonts w:ascii="Garamond" w:hAnsi="Garamond"/>
          <w:sz w:val="28"/>
          <w:szCs w:val="28"/>
          <w:lang w:val="pt-BR"/>
        </w:rPr>
        <w:t>, dacă nu intervin modificări ale acestuia.</w:t>
      </w:r>
    </w:p>
    <w:p w:rsidR="00011F9C" w:rsidRPr="00615303" w:rsidRDefault="00011F9C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lastRenderedPageBreak/>
        <w:t xml:space="preserve">    Nerespectarea condiţiilor prezentului aviz constituie contravenţie şi se pedepseşte conform prevederilor legale în vigoare.</w:t>
      </w:r>
    </w:p>
    <w:p w:rsidR="00011F9C" w:rsidRPr="00615303" w:rsidRDefault="00615303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Primaria Municipiului Paş</w:t>
      </w:r>
      <w:r w:rsidR="00411187" w:rsidRPr="00615303">
        <w:rPr>
          <w:rFonts w:ascii="Garamond" w:hAnsi="Garamond"/>
          <w:sz w:val="28"/>
          <w:szCs w:val="28"/>
          <w:lang w:val="pt-BR"/>
        </w:rPr>
        <w:t>cani va respecta m</w:t>
      </w:r>
      <w:r w:rsidRPr="00615303">
        <w:rPr>
          <w:rFonts w:ascii="Garamond" w:hAnsi="Garamond"/>
          <w:sz w:val="28"/>
          <w:szCs w:val="28"/>
          <w:lang w:val="pt-BR"/>
        </w:rPr>
        <w:t>ă</w:t>
      </w:r>
      <w:r w:rsidR="00411187" w:rsidRPr="00615303">
        <w:rPr>
          <w:rFonts w:ascii="Garamond" w:hAnsi="Garamond"/>
          <w:sz w:val="28"/>
          <w:szCs w:val="28"/>
          <w:lang w:val="pt-BR"/>
        </w:rPr>
        <w:t xml:space="preserve">surile </w:t>
      </w:r>
      <w:r w:rsidRPr="00615303">
        <w:rPr>
          <w:rFonts w:ascii="Garamond" w:hAnsi="Garamond"/>
          <w:sz w:val="28"/>
          <w:szCs w:val="28"/>
          <w:lang w:val="pt-BR"/>
        </w:rPr>
        <w:t>ş</w:t>
      </w:r>
      <w:r w:rsidR="00411187" w:rsidRPr="00615303">
        <w:rPr>
          <w:rFonts w:ascii="Garamond" w:hAnsi="Garamond"/>
          <w:sz w:val="28"/>
          <w:szCs w:val="28"/>
          <w:lang w:val="pt-BR"/>
        </w:rPr>
        <w:t>i recomand</w:t>
      </w:r>
      <w:r w:rsidRPr="00615303">
        <w:rPr>
          <w:rFonts w:ascii="Garamond" w:hAnsi="Garamond"/>
          <w:sz w:val="28"/>
          <w:szCs w:val="28"/>
          <w:lang w:val="pt-BR"/>
        </w:rPr>
        <w:t>ă</w:t>
      </w:r>
      <w:r w:rsidR="00411187" w:rsidRPr="00615303">
        <w:rPr>
          <w:rFonts w:ascii="Garamond" w:hAnsi="Garamond"/>
          <w:sz w:val="28"/>
          <w:szCs w:val="28"/>
          <w:lang w:val="pt-BR"/>
        </w:rPr>
        <w:t>rile formulate in Raportul de mediu, intocmit in conformitate cu prevederile legisla</w:t>
      </w:r>
      <w:r w:rsidRPr="00615303">
        <w:rPr>
          <w:rFonts w:ascii="Garamond" w:hAnsi="Garamond"/>
          <w:sz w:val="28"/>
          <w:szCs w:val="28"/>
          <w:lang w:val="pt-BR"/>
        </w:rPr>
        <w:t>ţ</w:t>
      </w:r>
      <w:r w:rsidR="00411187" w:rsidRPr="00615303">
        <w:rPr>
          <w:rFonts w:ascii="Garamond" w:hAnsi="Garamond"/>
          <w:sz w:val="28"/>
          <w:szCs w:val="28"/>
          <w:lang w:val="pt-BR"/>
        </w:rPr>
        <w:t>iei de mediu in vigoare.</w:t>
      </w:r>
    </w:p>
    <w:p w:rsidR="00411187" w:rsidRPr="00615303" w:rsidRDefault="00411187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/>
          <w:sz w:val="28"/>
          <w:szCs w:val="28"/>
          <w:lang w:val="pt-BR"/>
        </w:rPr>
        <w:t>Titularul STRATEGIEI DE DEZVOLTARE/titularii proiectelor au obliga</w:t>
      </w:r>
      <w:r w:rsidR="00615303" w:rsidRPr="00615303">
        <w:rPr>
          <w:rFonts w:ascii="Garamond" w:hAnsi="Garamond"/>
          <w:sz w:val="28"/>
          <w:szCs w:val="28"/>
          <w:lang w:val="pt-BR"/>
        </w:rPr>
        <w:t>ţ</w:t>
      </w:r>
      <w:r w:rsidRPr="00615303">
        <w:rPr>
          <w:rFonts w:ascii="Garamond" w:hAnsi="Garamond"/>
          <w:sz w:val="28"/>
          <w:szCs w:val="28"/>
          <w:lang w:val="pt-BR"/>
        </w:rPr>
        <w:t xml:space="preserve">ia de a solicita </w:t>
      </w:r>
      <w:r w:rsidR="00615303" w:rsidRPr="00615303">
        <w:rPr>
          <w:rFonts w:ascii="Garamond" w:hAnsi="Garamond"/>
          <w:sz w:val="28"/>
          <w:szCs w:val="28"/>
          <w:lang w:val="pt-BR"/>
        </w:rPr>
        <w:t>ş</w:t>
      </w:r>
      <w:r w:rsidRPr="00615303">
        <w:rPr>
          <w:rFonts w:ascii="Garamond" w:hAnsi="Garamond"/>
          <w:sz w:val="28"/>
          <w:szCs w:val="28"/>
          <w:lang w:val="pt-BR"/>
        </w:rPr>
        <w:t>i de a ob</w:t>
      </w:r>
      <w:r w:rsidR="00615303" w:rsidRPr="00615303">
        <w:rPr>
          <w:rFonts w:ascii="Garamond" w:hAnsi="Garamond"/>
          <w:sz w:val="28"/>
          <w:szCs w:val="28"/>
          <w:lang w:val="pt-BR"/>
        </w:rPr>
        <w:t>ţ</w:t>
      </w:r>
      <w:r w:rsidRPr="00615303">
        <w:rPr>
          <w:rFonts w:ascii="Garamond" w:hAnsi="Garamond"/>
          <w:sz w:val="28"/>
          <w:szCs w:val="28"/>
          <w:lang w:val="pt-BR"/>
        </w:rPr>
        <w:t>ine de la APM Ia</w:t>
      </w:r>
      <w:r w:rsidR="00615303" w:rsidRPr="00615303">
        <w:rPr>
          <w:rFonts w:ascii="Garamond" w:hAnsi="Garamond"/>
          <w:sz w:val="28"/>
          <w:szCs w:val="28"/>
          <w:lang w:val="pt-BR"/>
        </w:rPr>
        <w:t>ş</w:t>
      </w:r>
      <w:r w:rsidRPr="00615303">
        <w:rPr>
          <w:rFonts w:ascii="Garamond" w:hAnsi="Garamond"/>
          <w:sz w:val="28"/>
          <w:szCs w:val="28"/>
          <w:lang w:val="pt-BR"/>
        </w:rPr>
        <w:t>i acordul de mediu pentru realizarea lucr</w:t>
      </w:r>
      <w:r w:rsidR="00615303" w:rsidRPr="00615303">
        <w:rPr>
          <w:rFonts w:ascii="Garamond" w:hAnsi="Garamond"/>
          <w:sz w:val="28"/>
          <w:szCs w:val="28"/>
          <w:lang w:val="pt-BR"/>
        </w:rPr>
        <w:t>ărilor de investiţ</w:t>
      </w:r>
      <w:r w:rsidRPr="00615303">
        <w:rPr>
          <w:rFonts w:ascii="Garamond" w:hAnsi="Garamond"/>
          <w:sz w:val="28"/>
          <w:szCs w:val="28"/>
          <w:lang w:val="pt-BR"/>
        </w:rPr>
        <w:t>ie prev</w:t>
      </w:r>
      <w:r w:rsidR="00615303" w:rsidRPr="00615303">
        <w:rPr>
          <w:rFonts w:ascii="Garamond" w:hAnsi="Garamond"/>
          <w:sz w:val="28"/>
          <w:szCs w:val="28"/>
          <w:lang w:val="pt-BR"/>
        </w:rPr>
        <w:t>ă</w:t>
      </w:r>
      <w:r w:rsidRPr="00615303">
        <w:rPr>
          <w:rFonts w:ascii="Garamond" w:hAnsi="Garamond"/>
          <w:sz w:val="28"/>
          <w:szCs w:val="28"/>
          <w:lang w:val="pt-BR"/>
        </w:rPr>
        <w:t xml:space="preserve">zute in </w:t>
      </w:r>
      <w:r w:rsidR="00483A7F" w:rsidRPr="00615303">
        <w:rPr>
          <w:rFonts w:ascii="Garamond" w:hAnsi="Garamond"/>
          <w:sz w:val="28"/>
          <w:szCs w:val="28"/>
          <w:lang w:val="pt-BR"/>
        </w:rPr>
        <w:t>strategie</w:t>
      </w:r>
      <w:r w:rsidRPr="00615303">
        <w:rPr>
          <w:rFonts w:ascii="Garamond" w:hAnsi="Garamond"/>
          <w:sz w:val="28"/>
          <w:szCs w:val="28"/>
          <w:lang w:val="pt-BR"/>
        </w:rPr>
        <w:t>.</w:t>
      </w:r>
    </w:p>
    <w:p w:rsidR="00011F9C" w:rsidRPr="00615303" w:rsidRDefault="00BD6C1B" w:rsidP="00E112F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15303">
        <w:rPr>
          <w:rFonts w:ascii="Garamond" w:hAnsi="Garamond" w:cs="Courier New"/>
          <w:sz w:val="28"/>
          <w:szCs w:val="28"/>
          <w:lang w:val="pt-BR"/>
        </w:rPr>
        <w:t xml:space="preserve"> </w:t>
      </w: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BD6C1B" w:rsidRPr="00615303" w:rsidTr="008A0FD1">
        <w:tc>
          <w:tcPr>
            <w:tcW w:w="5069" w:type="dxa"/>
          </w:tcPr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  <w:lang w:val="pt-BR"/>
              </w:rPr>
            </w:pPr>
            <w:r w:rsidRPr="00615303">
              <w:rPr>
                <w:rFonts w:ascii="Garamond" w:hAnsi="Garamond"/>
                <w:b/>
                <w:sz w:val="28"/>
                <w:szCs w:val="28"/>
                <w:lang w:val="it-IT"/>
              </w:rPr>
              <w:t>DIRECTOR EXECUTIV</w:t>
            </w:r>
            <w:r w:rsidRPr="00615303">
              <w:rPr>
                <w:rFonts w:ascii="Garamond" w:hAnsi="Garamond"/>
                <w:b/>
                <w:sz w:val="28"/>
                <w:szCs w:val="28"/>
                <w:lang w:val="pt-BR"/>
              </w:rPr>
              <w:t>,</w:t>
            </w:r>
          </w:p>
        </w:tc>
        <w:tc>
          <w:tcPr>
            <w:tcW w:w="5069" w:type="dxa"/>
          </w:tcPr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15303">
              <w:rPr>
                <w:rFonts w:ascii="Garamond" w:hAnsi="Garamond"/>
                <w:b/>
                <w:sz w:val="28"/>
                <w:szCs w:val="28"/>
              </w:rPr>
              <w:t>ŞEF SERVICIU AVIZE, ACORDURI, AUTORIZAŢII,</w:t>
            </w:r>
          </w:p>
        </w:tc>
      </w:tr>
      <w:tr w:rsidR="00BD6C1B" w:rsidRPr="00615303" w:rsidTr="008A0FD1">
        <w:tc>
          <w:tcPr>
            <w:tcW w:w="5069" w:type="dxa"/>
          </w:tcPr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Ing</w:t>
            </w:r>
            <w:proofErr w:type="spellEnd"/>
            <w:r w:rsidRPr="00615303">
              <w:rPr>
                <w:rFonts w:ascii="Garamond" w:hAnsi="Garamond"/>
                <w:b/>
                <w:sz w:val="28"/>
                <w:szCs w:val="28"/>
              </w:rPr>
              <w:t xml:space="preserve">. Victor </w:t>
            </w: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Bogdan</w:t>
            </w:r>
            <w:proofErr w:type="spellEnd"/>
            <w:r w:rsidRPr="00615303">
              <w:rPr>
                <w:rFonts w:ascii="Garamond" w:hAnsi="Garamond"/>
                <w:b/>
                <w:sz w:val="28"/>
                <w:szCs w:val="28"/>
              </w:rPr>
              <w:t xml:space="preserve"> DAVIDEANU</w:t>
            </w:r>
          </w:p>
        </w:tc>
        <w:tc>
          <w:tcPr>
            <w:tcW w:w="5069" w:type="dxa"/>
          </w:tcPr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Ing</w:t>
            </w:r>
            <w:proofErr w:type="spellEnd"/>
            <w:r w:rsidRPr="00615303">
              <w:rPr>
                <w:rFonts w:ascii="Garamond" w:hAnsi="Garamond"/>
                <w:b/>
                <w:sz w:val="28"/>
                <w:szCs w:val="28"/>
              </w:rPr>
              <w:t>. Maria Iacob</w:t>
            </w:r>
          </w:p>
          <w:p w:rsidR="00615303" w:rsidRPr="00615303" w:rsidRDefault="00615303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D6C1B" w:rsidRPr="00615303" w:rsidTr="008A0FD1">
        <w:tc>
          <w:tcPr>
            <w:tcW w:w="5069" w:type="dxa"/>
          </w:tcPr>
          <w:p w:rsidR="00BD6C1B" w:rsidRPr="00615303" w:rsidRDefault="00BD6C1B" w:rsidP="008A0FD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15303">
              <w:rPr>
                <w:rFonts w:ascii="Garamond" w:hAnsi="Garamond"/>
                <w:b/>
                <w:sz w:val="28"/>
                <w:szCs w:val="28"/>
              </w:rPr>
              <w:t>INTOCMIT,</w:t>
            </w:r>
          </w:p>
          <w:p w:rsidR="00BD6C1B" w:rsidRPr="00615303" w:rsidRDefault="00BD6C1B" w:rsidP="008A0F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Ing</w:t>
            </w:r>
            <w:proofErr w:type="spellEnd"/>
            <w:r w:rsidRPr="00615303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Vasile</w:t>
            </w:r>
            <w:proofErr w:type="spellEnd"/>
            <w:r w:rsidRPr="0061530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615303">
              <w:rPr>
                <w:rFonts w:ascii="Garamond" w:hAnsi="Garamond"/>
                <w:b/>
                <w:sz w:val="28"/>
                <w:szCs w:val="28"/>
              </w:rPr>
              <w:t>Coşescu</w:t>
            </w:r>
            <w:proofErr w:type="spellEnd"/>
          </w:p>
        </w:tc>
      </w:tr>
    </w:tbl>
    <w:p w:rsidR="00E94610" w:rsidRPr="00615303" w:rsidRDefault="00E94610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p w:rsidR="005C4AB6" w:rsidRPr="00615303" w:rsidRDefault="005C4AB6" w:rsidP="00E112F4">
      <w:pPr>
        <w:jc w:val="both"/>
        <w:rPr>
          <w:rFonts w:ascii="Garamond" w:hAnsi="Garamond"/>
          <w:sz w:val="28"/>
          <w:szCs w:val="28"/>
        </w:rPr>
      </w:pPr>
    </w:p>
    <w:sectPr w:rsidR="005C4AB6" w:rsidRPr="00615303" w:rsidSect="00E112F4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A2" w:rsidRDefault="002642A2" w:rsidP="00E112F4">
      <w:r>
        <w:separator/>
      </w:r>
    </w:p>
  </w:endnote>
  <w:endnote w:type="continuationSeparator" w:id="0">
    <w:p w:rsidR="002642A2" w:rsidRDefault="002642A2" w:rsidP="00E1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136"/>
      <w:docPartObj>
        <w:docPartGallery w:val="Page Numbers (Bottom of Page)"/>
        <w:docPartUnique/>
      </w:docPartObj>
    </w:sdtPr>
    <w:sdtContent>
      <w:p w:rsidR="005E58BA" w:rsidRDefault="005E58BA" w:rsidP="00EE5158">
        <w:pPr>
          <w:pStyle w:val="Footer"/>
          <w:jc w:val="right"/>
        </w:pPr>
      </w:p>
      <w:p w:rsidR="005E58BA" w:rsidRDefault="00F33382" w:rsidP="00EE5158">
        <w:pPr>
          <w:pStyle w:val="Footer"/>
          <w:jc w:val="right"/>
        </w:pPr>
        <w:fldSimple w:instr=" PAGE   \* MERGEFORMAT ">
          <w:r w:rsidR="00D82C8B">
            <w:rPr>
              <w:noProof/>
            </w:rPr>
            <w:t>5</w:t>
          </w:r>
        </w:fldSimple>
      </w:p>
      <w:p w:rsidR="005E58BA" w:rsidRPr="00FD1306" w:rsidRDefault="00F33382" w:rsidP="00EE5158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lang w:val="ro-RO"/>
          </w:rPr>
        </w:pPr>
        <w:r w:rsidRPr="00F33382">
          <w:rPr>
            <w:rFonts w:ascii="Garamond" w:hAnsi="Garamond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77" type="#_x0000_t75" style="position:absolute;left:0;text-align:left;margin-left:-46.65pt;margin-top:-33.6pt;width:41.9pt;height:34.45pt;z-index:-251653120">
              <v:imagedata r:id="rId1" o:title=""/>
            </v:shape>
            <o:OLEObject Type="Embed" ProgID="CorelDRAW.Graphic.13" ShapeID="_x0000_s3077" DrawAspect="Content" ObjectID="_1497691633" r:id="rId2"/>
          </w:pict>
        </w:r>
        <w:r w:rsidRPr="00F33382">
          <w:rPr>
            <w:rFonts w:ascii="Garamond" w:hAnsi="Garamond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8" type="#_x0000_t32" style="position:absolute;left:0;text-align:left;margin-left:-11.25pt;margin-top:-2.75pt;width:492pt;height:.05pt;z-index:251664384" o:connectortype="straight" strokecolor="#00214e" strokeweight="1.5pt"/>
          </w:pict>
        </w:r>
        <w:r w:rsidR="005E58BA" w:rsidRPr="00FD1306">
          <w:rPr>
            <w:rFonts w:ascii="Garamond" w:hAnsi="Garamond"/>
            <w:b/>
            <w:color w:val="00214E"/>
          </w:rPr>
          <w:t>AGEN</w:t>
        </w:r>
        <w:r w:rsidR="005E58BA">
          <w:rPr>
            <w:rFonts w:ascii="Garamond" w:hAnsi="Garamond"/>
            <w:b/>
            <w:color w:val="00214E"/>
            <w:lang w:val="ro-RO"/>
          </w:rPr>
          <w:t xml:space="preserve">ŢIA </w:t>
        </w:r>
        <w:r w:rsidR="005E58BA" w:rsidRPr="00FD1306">
          <w:rPr>
            <w:rFonts w:ascii="Garamond" w:hAnsi="Garamond"/>
            <w:b/>
            <w:color w:val="00214E"/>
            <w:lang w:val="ro-RO"/>
          </w:rPr>
          <w:t>PENTRU PROTECŢIA MEDIULUI</w:t>
        </w:r>
        <w:r w:rsidR="005E58BA">
          <w:rPr>
            <w:rFonts w:ascii="Garamond" w:hAnsi="Garamond"/>
            <w:b/>
            <w:color w:val="00214E"/>
            <w:lang w:val="ro-RO"/>
          </w:rPr>
          <w:t xml:space="preserve"> </w:t>
        </w:r>
        <w:smartTag w:uri="urn:schemas-microsoft-com:office:smarttags" w:element="City">
          <w:smartTag w:uri="urn:schemas-microsoft-com:office:smarttags" w:element="place">
            <w:r w:rsidR="005E58BA">
              <w:rPr>
                <w:rFonts w:ascii="Garamond" w:hAnsi="Garamond"/>
                <w:b/>
                <w:color w:val="00214E"/>
                <w:lang w:val="ro-RO"/>
              </w:rPr>
              <w:t>IAŞI</w:t>
            </w:r>
          </w:smartTag>
        </w:smartTag>
      </w:p>
      <w:p w:rsidR="005E58BA" w:rsidRPr="004512F9" w:rsidRDefault="005E58BA" w:rsidP="00EE5158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lang w:val="ro-RO"/>
          </w:rPr>
        </w:pPr>
        <w:r>
          <w:rPr>
            <w:rFonts w:ascii="Garamond" w:hAnsi="Garamond"/>
            <w:color w:val="00214E"/>
            <w:lang w:val="ro-RO"/>
          </w:rPr>
          <w:t xml:space="preserve">Str. Th. </w:t>
        </w:r>
        <w:r w:rsidRPr="00F81BF7">
          <w:rPr>
            <w:rFonts w:ascii="Garamond" w:hAnsi="Garamond"/>
            <w:color w:val="00214E"/>
            <w:lang w:val="ro-RO"/>
          </w:rPr>
          <w:t>V</w:t>
        </w:r>
        <w:r>
          <w:rPr>
            <w:rFonts w:ascii="Garamond" w:hAnsi="Garamond"/>
            <w:color w:val="00214E"/>
            <w:lang w:val="ro-RO"/>
          </w:rPr>
          <w:t>ăscăuţeanu</w:t>
        </w:r>
        <w:r w:rsidRPr="004512F9">
          <w:rPr>
            <w:rFonts w:ascii="Garamond" w:hAnsi="Garamond"/>
            <w:color w:val="00214E"/>
            <w:lang w:val="ro-RO"/>
          </w:rPr>
          <w:t>, nr.</w:t>
        </w:r>
        <w:r>
          <w:rPr>
            <w:rFonts w:ascii="Garamond" w:hAnsi="Garamond"/>
            <w:color w:val="00214E"/>
            <w:lang w:val="ro-RO"/>
          </w:rPr>
          <w:t>10 bis</w:t>
        </w:r>
        <w:r w:rsidRPr="004512F9">
          <w:rPr>
            <w:rFonts w:ascii="Garamond" w:hAnsi="Garamond"/>
            <w:color w:val="00214E"/>
            <w:lang w:val="ro-RO"/>
          </w:rPr>
          <w:t xml:space="preserve">, </w:t>
        </w:r>
        <w:r>
          <w:rPr>
            <w:rFonts w:ascii="Garamond" w:hAnsi="Garamond"/>
            <w:color w:val="00214E"/>
            <w:lang w:val="ro-RO"/>
          </w:rPr>
          <w:t>Iaşi</w:t>
        </w:r>
        <w:r w:rsidRPr="004512F9">
          <w:rPr>
            <w:rFonts w:ascii="Garamond" w:hAnsi="Garamond"/>
            <w:color w:val="00214E"/>
            <w:lang w:val="ro-RO"/>
          </w:rPr>
          <w:t xml:space="preserve">, Cod </w:t>
        </w:r>
        <w:r>
          <w:rPr>
            <w:rFonts w:ascii="Garamond" w:hAnsi="Garamond"/>
            <w:color w:val="00214E"/>
            <w:lang w:val="ro-RO"/>
          </w:rPr>
          <w:t>700462</w:t>
        </w:r>
      </w:p>
      <w:p w:rsidR="005E58BA" w:rsidRPr="004512F9" w:rsidRDefault="005E58BA" w:rsidP="00EE5158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lang w:val="ro-RO"/>
          </w:rPr>
        </w:pPr>
        <w:r w:rsidRPr="004512F9">
          <w:rPr>
            <w:rFonts w:ascii="Garamond" w:hAnsi="Garamond"/>
            <w:color w:val="00214E"/>
            <w:lang w:val="ro-RO"/>
          </w:rPr>
          <w:t xml:space="preserve">E-mail: </w:t>
        </w:r>
        <w:hyperlink r:id="rId3" w:history="1">
          <w:r w:rsidRPr="00ED304E">
            <w:rPr>
              <w:rStyle w:val="Hyperlink"/>
              <w:rFonts w:ascii="Garamond" w:hAnsi="Garamond"/>
              <w:lang w:val="ro-RO"/>
            </w:rPr>
            <w:t>office@apmis.anpm.ro</w:t>
          </w:r>
        </w:hyperlink>
        <w:r w:rsidRPr="004512F9">
          <w:rPr>
            <w:rFonts w:ascii="Garamond" w:hAnsi="Garamond"/>
            <w:color w:val="00214E"/>
            <w:lang w:val="ro-RO"/>
          </w:rPr>
          <w:t xml:space="preserve">; Tel. </w:t>
        </w:r>
        <w:r>
          <w:rPr>
            <w:rFonts w:ascii="Garamond" w:hAnsi="Garamond"/>
            <w:color w:val="00214E"/>
            <w:lang w:val="ro-RO"/>
          </w:rPr>
          <w:t>0232/215.497</w:t>
        </w:r>
        <w:r w:rsidRPr="004512F9">
          <w:rPr>
            <w:rFonts w:ascii="Garamond" w:hAnsi="Garamond"/>
            <w:color w:val="00214E"/>
            <w:lang w:val="ro-RO"/>
          </w:rPr>
          <w:t xml:space="preserve">; </w:t>
        </w:r>
        <w:r>
          <w:rPr>
            <w:rFonts w:ascii="Garamond" w:hAnsi="Garamond"/>
            <w:color w:val="00214E"/>
            <w:lang w:val="ro-RO"/>
          </w:rPr>
          <w:t>Fax. 0232/214.357</w:t>
        </w:r>
      </w:p>
      <w:p w:rsidR="005E58BA" w:rsidRDefault="00F33382">
        <w:pPr>
          <w:pStyle w:val="Footer"/>
          <w:jc w:val="right"/>
        </w:pPr>
      </w:p>
    </w:sdtContent>
  </w:sdt>
  <w:p w:rsidR="005E58BA" w:rsidRDefault="005E5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A2" w:rsidRDefault="002642A2" w:rsidP="00E112F4">
      <w:r>
        <w:separator/>
      </w:r>
    </w:p>
  </w:footnote>
  <w:footnote w:type="continuationSeparator" w:id="0">
    <w:p w:rsidR="002642A2" w:rsidRDefault="002642A2" w:rsidP="00E1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BA" w:rsidRDefault="005E58BA" w:rsidP="00E112F4">
    <w:pPr>
      <w:pStyle w:val="Header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382" w:rsidRPr="00F33382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432.5pt;margin-top:11.75pt;width:47.9pt;height:39.4pt;z-index:-251655168;mso-position-horizontal-relative:text;mso-position-vertical-relative:text">
          <v:imagedata r:id="rId2" o:title=""/>
        </v:shape>
        <o:OLEObject Type="Embed" ProgID="CorelDRAW.Graphic.13" ShapeID="_x0000_s3074" DrawAspect="Content" ObjectID="_1497691632" r:id="rId3"/>
      </w:pict>
    </w:r>
  </w:p>
  <w:p w:rsidR="005E58BA" w:rsidRPr="00CD4BAE" w:rsidRDefault="005E58BA" w:rsidP="00E112F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proofErr w:type="spellStart"/>
    <w:r>
      <w:rPr>
        <w:rFonts w:ascii="Garamond" w:hAnsi="Garamond"/>
        <w:b/>
        <w:color w:val="00214E"/>
        <w:sz w:val="32"/>
        <w:szCs w:val="32"/>
      </w:rPr>
      <w:t>Ministerul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 </w:t>
    </w:r>
    <w:proofErr w:type="spellStart"/>
    <w:r>
      <w:rPr>
        <w:rFonts w:ascii="Garamond" w:hAnsi="Garamond"/>
        <w:b/>
        <w:color w:val="00214E"/>
        <w:sz w:val="32"/>
        <w:szCs w:val="32"/>
      </w:rPr>
      <w:t>Mediului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, </w:t>
    </w:r>
    <w:proofErr w:type="spellStart"/>
    <w:r>
      <w:rPr>
        <w:rFonts w:ascii="Garamond" w:hAnsi="Garamond"/>
        <w:b/>
        <w:color w:val="00214E"/>
        <w:sz w:val="32"/>
        <w:szCs w:val="32"/>
      </w:rPr>
      <w:t>Apelor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 </w:t>
    </w:r>
    <w:r>
      <w:rPr>
        <w:rFonts w:ascii="Garamond" w:hAnsi="Garamond"/>
        <w:b/>
        <w:color w:val="00214E"/>
        <w:sz w:val="32"/>
        <w:szCs w:val="32"/>
        <w:lang w:val="ro-RO"/>
      </w:rPr>
      <w:t>şi Pădurilor</w:t>
    </w:r>
  </w:p>
  <w:p w:rsidR="005E58BA" w:rsidRDefault="005E58BA" w:rsidP="00E112F4">
    <w:pPr>
      <w:pStyle w:val="Header"/>
      <w:tabs>
        <w:tab w:val="clear" w:pos="4680"/>
      </w:tabs>
      <w:jc w:val="center"/>
      <w:rPr>
        <w:rFonts w:cs="Calibri"/>
        <w:b/>
        <w:sz w:val="36"/>
        <w:szCs w:val="36"/>
        <w:lang w:eastAsia="ar-SA"/>
      </w:rPr>
    </w:pPr>
    <w:proofErr w:type="spellStart"/>
    <w:r w:rsidRPr="0007594F">
      <w:rPr>
        <w:rFonts w:ascii="Garamond" w:hAnsi="Garamond"/>
        <w:b/>
        <w:color w:val="00214E"/>
        <w:sz w:val="36"/>
        <w:szCs w:val="36"/>
      </w:rPr>
      <w:t>Agen</w:t>
    </w:r>
    <w:proofErr w:type="spellEnd"/>
    <w:r w:rsidRPr="0007594F">
      <w:rPr>
        <w:rFonts w:ascii="Garamond" w:hAnsi="Garamond"/>
        <w:b/>
        <w:color w:val="00214E"/>
        <w:sz w:val="36"/>
        <w:szCs w:val="36"/>
        <w:lang w:val="ro-RO"/>
      </w:rPr>
      <w:t>ţia Naţională pentru Protecţia Mediului</w:t>
    </w:r>
  </w:p>
  <w:p w:rsidR="005E58BA" w:rsidRPr="0007594F" w:rsidRDefault="005E58BA" w:rsidP="00E112F4">
    <w:pPr>
      <w:pStyle w:val="Header"/>
      <w:tabs>
        <w:tab w:val="clear" w:pos="4680"/>
      </w:tabs>
      <w:rPr>
        <w:rFonts w:cs="Calibri"/>
        <w:b/>
        <w:lang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/>
    </w:tblPr>
    <w:tblGrid>
      <w:gridCol w:w="9833"/>
    </w:tblGrid>
    <w:tr w:rsidR="005E58BA" w:rsidRPr="00996543" w:rsidTr="008A0FD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5E58BA" w:rsidRPr="0060548D" w:rsidRDefault="005E58BA" w:rsidP="008A0FD1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60548D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Iaşi</w:t>
          </w:r>
        </w:p>
      </w:tc>
    </w:tr>
  </w:tbl>
  <w:p w:rsidR="005E58BA" w:rsidRDefault="005E5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7E"/>
    <w:multiLevelType w:val="hybridMultilevel"/>
    <w:tmpl w:val="32647A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8BA"/>
    <w:multiLevelType w:val="hybridMultilevel"/>
    <w:tmpl w:val="059CA234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8465F2"/>
    <w:multiLevelType w:val="hybridMultilevel"/>
    <w:tmpl w:val="9526546C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3A0440"/>
    <w:multiLevelType w:val="hybridMultilevel"/>
    <w:tmpl w:val="70608418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987135"/>
    <w:multiLevelType w:val="hybridMultilevel"/>
    <w:tmpl w:val="A7FE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1ED1"/>
    <w:multiLevelType w:val="hybridMultilevel"/>
    <w:tmpl w:val="A428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4223D"/>
    <w:multiLevelType w:val="hybridMultilevel"/>
    <w:tmpl w:val="6078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C5403"/>
    <w:multiLevelType w:val="hybridMultilevel"/>
    <w:tmpl w:val="8EF82C02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5477EF"/>
    <w:multiLevelType w:val="hybridMultilevel"/>
    <w:tmpl w:val="BAB688C6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3"/>
      <o:rules v:ext="edit">
        <o:r id="V:Rule2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1F9C"/>
    <w:rsid w:val="00011F9C"/>
    <w:rsid w:val="00013391"/>
    <w:rsid w:val="00054E1E"/>
    <w:rsid w:val="00077941"/>
    <w:rsid w:val="00084B4F"/>
    <w:rsid w:val="000952EC"/>
    <w:rsid w:val="000C4FE2"/>
    <w:rsid w:val="000F5481"/>
    <w:rsid w:val="00113973"/>
    <w:rsid w:val="0011527C"/>
    <w:rsid w:val="00121D50"/>
    <w:rsid w:val="00140020"/>
    <w:rsid w:val="001644EA"/>
    <w:rsid w:val="0019471E"/>
    <w:rsid w:val="001C6C9A"/>
    <w:rsid w:val="001C6F09"/>
    <w:rsid w:val="001F2E0B"/>
    <w:rsid w:val="002073A7"/>
    <w:rsid w:val="002642A2"/>
    <w:rsid w:val="00274216"/>
    <w:rsid w:val="002965C6"/>
    <w:rsid w:val="002B43AE"/>
    <w:rsid w:val="0034099E"/>
    <w:rsid w:val="0034309E"/>
    <w:rsid w:val="003558F8"/>
    <w:rsid w:val="00393489"/>
    <w:rsid w:val="003C0688"/>
    <w:rsid w:val="003C1DA7"/>
    <w:rsid w:val="003E1986"/>
    <w:rsid w:val="00407FBB"/>
    <w:rsid w:val="00411187"/>
    <w:rsid w:val="00422C7E"/>
    <w:rsid w:val="00462C94"/>
    <w:rsid w:val="00481F8A"/>
    <w:rsid w:val="00483A7F"/>
    <w:rsid w:val="004849AA"/>
    <w:rsid w:val="004B3CD8"/>
    <w:rsid w:val="004C75A5"/>
    <w:rsid w:val="0054158D"/>
    <w:rsid w:val="00553385"/>
    <w:rsid w:val="00555D2C"/>
    <w:rsid w:val="00576270"/>
    <w:rsid w:val="00576F7C"/>
    <w:rsid w:val="005C4AB6"/>
    <w:rsid w:val="005E58BA"/>
    <w:rsid w:val="005F5A1A"/>
    <w:rsid w:val="00604A10"/>
    <w:rsid w:val="00615303"/>
    <w:rsid w:val="00615F12"/>
    <w:rsid w:val="00624EB8"/>
    <w:rsid w:val="0062513B"/>
    <w:rsid w:val="00632096"/>
    <w:rsid w:val="006367B8"/>
    <w:rsid w:val="006429B6"/>
    <w:rsid w:val="00647DEB"/>
    <w:rsid w:val="006530D0"/>
    <w:rsid w:val="0067226A"/>
    <w:rsid w:val="00672585"/>
    <w:rsid w:val="0067281F"/>
    <w:rsid w:val="006953A2"/>
    <w:rsid w:val="006A2076"/>
    <w:rsid w:val="006C0569"/>
    <w:rsid w:val="006E425D"/>
    <w:rsid w:val="006F175D"/>
    <w:rsid w:val="006F51F2"/>
    <w:rsid w:val="00712959"/>
    <w:rsid w:val="00753257"/>
    <w:rsid w:val="00756A44"/>
    <w:rsid w:val="007601D2"/>
    <w:rsid w:val="00787C63"/>
    <w:rsid w:val="007B4696"/>
    <w:rsid w:val="007B6D54"/>
    <w:rsid w:val="00856536"/>
    <w:rsid w:val="00863883"/>
    <w:rsid w:val="00890CDA"/>
    <w:rsid w:val="00895D8F"/>
    <w:rsid w:val="008A0FD1"/>
    <w:rsid w:val="008C04E7"/>
    <w:rsid w:val="008D5BD9"/>
    <w:rsid w:val="00936209"/>
    <w:rsid w:val="009525A6"/>
    <w:rsid w:val="00970CBE"/>
    <w:rsid w:val="009E1B83"/>
    <w:rsid w:val="00A155E2"/>
    <w:rsid w:val="00A438E5"/>
    <w:rsid w:val="00A70708"/>
    <w:rsid w:val="00AA5A89"/>
    <w:rsid w:val="00AA7BD9"/>
    <w:rsid w:val="00AB356B"/>
    <w:rsid w:val="00AD565E"/>
    <w:rsid w:val="00AF7D43"/>
    <w:rsid w:val="00B02140"/>
    <w:rsid w:val="00B67BFF"/>
    <w:rsid w:val="00BA50FE"/>
    <w:rsid w:val="00BB397B"/>
    <w:rsid w:val="00BB439C"/>
    <w:rsid w:val="00BD6C1B"/>
    <w:rsid w:val="00BE7BC8"/>
    <w:rsid w:val="00BF5059"/>
    <w:rsid w:val="00C0058D"/>
    <w:rsid w:val="00C05E51"/>
    <w:rsid w:val="00C07E02"/>
    <w:rsid w:val="00C106CE"/>
    <w:rsid w:val="00C11899"/>
    <w:rsid w:val="00C2635B"/>
    <w:rsid w:val="00C5779C"/>
    <w:rsid w:val="00C605D5"/>
    <w:rsid w:val="00C70502"/>
    <w:rsid w:val="00C86F2C"/>
    <w:rsid w:val="00C90362"/>
    <w:rsid w:val="00CA2352"/>
    <w:rsid w:val="00CC1276"/>
    <w:rsid w:val="00CC656E"/>
    <w:rsid w:val="00CE5E2B"/>
    <w:rsid w:val="00CF3661"/>
    <w:rsid w:val="00D04D7A"/>
    <w:rsid w:val="00D3288C"/>
    <w:rsid w:val="00D362C7"/>
    <w:rsid w:val="00D52973"/>
    <w:rsid w:val="00D82C8B"/>
    <w:rsid w:val="00DF4821"/>
    <w:rsid w:val="00E0101C"/>
    <w:rsid w:val="00E112F4"/>
    <w:rsid w:val="00E466E9"/>
    <w:rsid w:val="00E80334"/>
    <w:rsid w:val="00E94610"/>
    <w:rsid w:val="00E96EEC"/>
    <w:rsid w:val="00EB0F09"/>
    <w:rsid w:val="00ED190D"/>
    <w:rsid w:val="00EE2771"/>
    <w:rsid w:val="00EE5158"/>
    <w:rsid w:val="00F12927"/>
    <w:rsid w:val="00F33382"/>
    <w:rsid w:val="00F3610B"/>
    <w:rsid w:val="00F41B37"/>
    <w:rsid w:val="00F576A0"/>
    <w:rsid w:val="00F57E5D"/>
    <w:rsid w:val="00F64EFB"/>
    <w:rsid w:val="00F861E3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56536"/>
    <w:pPr>
      <w:spacing w:before="100" w:beforeAutospacing="1" w:after="100" w:afterAutospacing="1"/>
      <w:outlineLvl w:val="0"/>
    </w:pPr>
    <w:rPr>
      <w:b/>
      <w:bCs/>
      <w:kern w:val="36"/>
      <w:sz w:val="32"/>
      <w:szCs w:val="32"/>
      <w:lang w:val="ro-RO"/>
    </w:rPr>
  </w:style>
  <w:style w:type="paragraph" w:styleId="Heading2">
    <w:name w:val="heading 2"/>
    <w:aliases w:val="Heading 2 Char Char Char"/>
    <w:basedOn w:val="Normal"/>
    <w:next w:val="Normal"/>
    <w:link w:val="Heading2Char"/>
    <w:unhideWhenUsed/>
    <w:qFormat/>
    <w:rsid w:val="00856536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096"/>
    <w:pPr>
      <w:ind w:left="720"/>
      <w:contextualSpacing/>
    </w:pPr>
  </w:style>
  <w:style w:type="table" w:styleId="TableGrid">
    <w:name w:val="Table Grid"/>
    <w:basedOn w:val="TableNormal"/>
    <w:uiPriority w:val="59"/>
    <w:rsid w:val="0062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6536"/>
    <w:rPr>
      <w:rFonts w:ascii="Times New Roman" w:eastAsia="Times New Roman" w:hAnsi="Times New Roman" w:cs="Times New Roman"/>
      <w:b/>
      <w:bCs/>
      <w:kern w:val="36"/>
      <w:sz w:val="32"/>
      <w:szCs w:val="32"/>
      <w:lang w:val="ro-RO"/>
    </w:rPr>
  </w:style>
  <w:style w:type="character" w:customStyle="1" w:styleId="Heading2Char">
    <w:name w:val="Heading 2 Char"/>
    <w:aliases w:val="Heading 2 Char Char Char Char"/>
    <w:basedOn w:val="DefaultParagraphFont"/>
    <w:link w:val="Heading2"/>
    <w:rsid w:val="00856536"/>
    <w:rPr>
      <w:rFonts w:ascii="Calibri" w:eastAsia="MS Gothic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vasile.cosescu</dc:creator>
  <cp:lastModifiedBy>vasile.cosescu</cp:lastModifiedBy>
  <cp:revision>16</cp:revision>
  <dcterms:created xsi:type="dcterms:W3CDTF">2015-06-22T07:37:00Z</dcterms:created>
  <dcterms:modified xsi:type="dcterms:W3CDTF">2015-07-06T09:41:00Z</dcterms:modified>
</cp:coreProperties>
</file>